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21" w:rsidRPr="00AF7F2E" w:rsidRDefault="007A7D21" w:rsidP="00AF7F2E">
      <w:pPr>
        <w:keepNext/>
        <w:tabs>
          <w:tab w:val="left" w:pos="2790"/>
          <w:tab w:val="center" w:pos="4536"/>
        </w:tabs>
        <w:spacing w:after="0" w:line="240" w:lineRule="auto"/>
        <w:outlineLvl w:val="0"/>
        <w:rPr>
          <w:rFonts w:ascii="Times New Roman" w:eastAsia="Times New Roman" w:hAnsi="Times New Roman" w:cs="Times New Roman"/>
          <w:b/>
          <w:sz w:val="24"/>
          <w:szCs w:val="24"/>
        </w:rPr>
      </w:pPr>
      <w:r w:rsidRPr="007A7D21">
        <w:rPr>
          <w:rFonts w:ascii="Times New Roman" w:eastAsia="Times New Roman" w:hAnsi="Times New Roman" w:cs="Times New Roman"/>
          <w:b/>
          <w:sz w:val="28"/>
          <w:szCs w:val="28"/>
        </w:rPr>
        <w:tab/>
      </w:r>
      <w:r w:rsidRPr="00770C44">
        <w:rPr>
          <w:rFonts w:ascii="Times New Roman" w:eastAsia="Times New Roman" w:hAnsi="Times New Roman" w:cs="Times New Roman"/>
          <w:b/>
          <w:sz w:val="24"/>
          <w:szCs w:val="24"/>
        </w:rPr>
        <w:tab/>
      </w:r>
      <w:r w:rsidRPr="00AF7F2E">
        <w:rPr>
          <w:rFonts w:ascii="Times New Roman" w:eastAsia="Times New Roman" w:hAnsi="Times New Roman" w:cs="Times New Roman"/>
          <w:b/>
          <w:sz w:val="24"/>
          <w:szCs w:val="24"/>
        </w:rPr>
        <w:t>СТОЛИЧНА   ОБЩИНА</w:t>
      </w:r>
    </w:p>
    <w:p w:rsidR="007A7D21" w:rsidRPr="00AF7F2E" w:rsidRDefault="007A7D21" w:rsidP="00AF7F2E">
      <w:pPr>
        <w:keepNext/>
        <w:spacing w:after="0" w:line="240" w:lineRule="auto"/>
        <w:jc w:val="center"/>
        <w:outlineLvl w:val="0"/>
        <w:rPr>
          <w:rFonts w:ascii="Times New Roman" w:eastAsia="Times New Roman" w:hAnsi="Times New Roman" w:cs="Times New Roman"/>
          <w:b/>
          <w:sz w:val="24"/>
          <w:szCs w:val="24"/>
        </w:rPr>
      </w:pPr>
      <w:r w:rsidRPr="00AF7F2E">
        <w:rPr>
          <w:rFonts w:ascii="Times New Roman" w:eastAsia="Times New Roman" w:hAnsi="Times New Roman" w:cs="Times New Roman"/>
          <w:b/>
          <w:sz w:val="24"/>
          <w:szCs w:val="24"/>
        </w:rPr>
        <w:t xml:space="preserve"> „СПЕЦИАЛИЗИРАНА БОЛНИЦА ЗА АКТИВНО ЛЕЧЕНИЕ НА ОНКОЛОГИЧНИ ЗАБОЛЯВАНИЯ” ЕООД</w:t>
      </w:r>
      <w:r w:rsidRPr="00AF7F2E">
        <w:rPr>
          <w:rFonts w:ascii="Times New Roman" w:eastAsia="Times New Roman" w:hAnsi="Times New Roman" w:cs="Times New Roman"/>
          <w:b/>
          <w:caps/>
          <w:sz w:val="24"/>
          <w:szCs w:val="24"/>
        </w:rPr>
        <w:t xml:space="preserve">  – град София</w:t>
      </w:r>
    </w:p>
    <w:p w:rsidR="007A7D21" w:rsidRPr="00AF7F2E" w:rsidRDefault="007A7D21" w:rsidP="00AF7F2E">
      <w:pPr>
        <w:keepNext/>
        <w:spacing w:after="0" w:line="240" w:lineRule="auto"/>
        <w:ind w:right="-283"/>
        <w:outlineLvl w:val="1"/>
        <w:rPr>
          <w:rFonts w:ascii="Times New Roman" w:eastAsia="Times New Roman" w:hAnsi="Times New Roman" w:cs="Times New Roman"/>
          <w:b/>
          <w:sz w:val="24"/>
          <w:szCs w:val="24"/>
        </w:rPr>
      </w:pPr>
      <w:r w:rsidRPr="00AF7F2E">
        <w:rPr>
          <w:rFonts w:ascii="Times New Roman" w:eastAsia="Times New Roman" w:hAnsi="Times New Roman" w:cs="Times New Roman"/>
          <w:b/>
          <w:sz w:val="24"/>
          <w:szCs w:val="24"/>
        </w:rPr>
        <w:t>София 1784</w:t>
      </w:r>
      <w:r w:rsidRPr="00AF7F2E">
        <w:rPr>
          <w:rFonts w:ascii="Times New Roman" w:eastAsia="Times New Roman" w:hAnsi="Times New Roman" w:cs="Times New Roman"/>
          <w:sz w:val="24"/>
          <w:szCs w:val="24"/>
        </w:rPr>
        <w:tab/>
      </w:r>
      <w:r w:rsidRPr="00AF7F2E">
        <w:rPr>
          <w:rFonts w:ascii="Times New Roman" w:eastAsia="Times New Roman" w:hAnsi="Times New Roman" w:cs="Times New Roman"/>
          <w:sz w:val="24"/>
          <w:szCs w:val="24"/>
        </w:rPr>
        <w:tab/>
      </w:r>
      <w:r w:rsidRPr="00AF7F2E">
        <w:rPr>
          <w:rFonts w:ascii="Times New Roman" w:eastAsia="Times New Roman" w:hAnsi="Times New Roman" w:cs="Times New Roman"/>
          <w:sz w:val="24"/>
          <w:szCs w:val="24"/>
        </w:rPr>
        <w:tab/>
      </w:r>
      <w:r w:rsidRPr="00AF7F2E">
        <w:rPr>
          <w:rFonts w:ascii="Times New Roman" w:eastAsia="Times New Roman" w:hAnsi="Times New Roman" w:cs="Times New Roman"/>
          <w:sz w:val="24"/>
          <w:szCs w:val="24"/>
        </w:rPr>
        <w:tab/>
      </w:r>
      <w:r w:rsidRPr="00AF7F2E">
        <w:rPr>
          <w:rFonts w:ascii="Times New Roman" w:eastAsia="Times New Roman" w:hAnsi="Times New Roman" w:cs="Times New Roman"/>
          <w:sz w:val="24"/>
          <w:szCs w:val="24"/>
        </w:rPr>
        <w:tab/>
      </w:r>
      <w:r w:rsidRPr="00AF7F2E">
        <w:rPr>
          <w:rFonts w:ascii="Times New Roman" w:eastAsia="Times New Roman" w:hAnsi="Times New Roman" w:cs="Times New Roman"/>
          <w:sz w:val="24"/>
          <w:szCs w:val="24"/>
        </w:rPr>
        <w:tab/>
      </w:r>
      <w:r w:rsidRPr="00AF7F2E">
        <w:rPr>
          <w:rFonts w:ascii="Times New Roman" w:eastAsia="Times New Roman" w:hAnsi="Times New Roman" w:cs="Times New Roman"/>
          <w:sz w:val="24"/>
          <w:szCs w:val="24"/>
        </w:rPr>
        <w:tab/>
      </w:r>
      <w:r w:rsidRPr="00AF7F2E">
        <w:rPr>
          <w:rFonts w:ascii="Times New Roman" w:eastAsia="Times New Roman" w:hAnsi="Times New Roman" w:cs="Times New Roman"/>
          <w:sz w:val="24"/>
          <w:szCs w:val="24"/>
        </w:rPr>
        <w:tab/>
      </w:r>
      <w:r w:rsidRPr="00AF7F2E">
        <w:rPr>
          <w:rFonts w:ascii="Times New Roman" w:eastAsia="Times New Roman" w:hAnsi="Times New Roman" w:cs="Times New Roman"/>
          <w:b/>
          <w:sz w:val="24"/>
          <w:szCs w:val="24"/>
        </w:rPr>
        <w:t>Управител: тел/факс 975-39-50</w:t>
      </w:r>
    </w:p>
    <w:p w:rsidR="007A7D21" w:rsidRPr="00AF7F2E" w:rsidRDefault="007A7D21" w:rsidP="00AF7F2E">
      <w:pPr>
        <w:spacing w:after="0" w:line="240" w:lineRule="auto"/>
        <w:rPr>
          <w:rFonts w:ascii="Times New Roman" w:eastAsia="Times New Roman" w:hAnsi="Times New Roman" w:cs="Times New Roman"/>
          <w:sz w:val="24"/>
          <w:szCs w:val="24"/>
          <w:lang w:eastAsia="bg-BG"/>
        </w:rPr>
      </w:pPr>
      <w:r w:rsidRPr="00AF7F2E">
        <w:rPr>
          <w:rFonts w:ascii="Times New Roman" w:eastAsia="Times New Roman" w:hAnsi="Times New Roman" w:cs="Times New Roman"/>
          <w:b/>
          <w:sz w:val="24"/>
          <w:szCs w:val="24"/>
          <w:lang w:eastAsia="bg-BG"/>
        </w:rPr>
        <w:t>бул.Андрей Сахаров 22</w:t>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b/>
          <w:sz w:val="24"/>
          <w:szCs w:val="24"/>
          <w:lang w:eastAsia="bg-BG"/>
        </w:rPr>
        <w:t>Гл. счетоводител: 875-00-63</w:t>
      </w:r>
    </w:p>
    <w:p w:rsidR="007A7D21" w:rsidRPr="00AF7F2E" w:rsidRDefault="007A7D21" w:rsidP="00AF7F2E">
      <w:pPr>
        <w:spacing w:after="0" w:line="240" w:lineRule="auto"/>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eastAsia="bg-BG"/>
        </w:rPr>
        <w:t>Пощенска кутия 54</w:t>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sz w:val="24"/>
          <w:szCs w:val="24"/>
          <w:lang w:eastAsia="bg-BG"/>
        </w:rPr>
        <w:tab/>
      </w:r>
      <w:r w:rsidRPr="00AF7F2E">
        <w:rPr>
          <w:rFonts w:ascii="Times New Roman" w:eastAsia="Times New Roman" w:hAnsi="Times New Roman" w:cs="Times New Roman"/>
          <w:b/>
          <w:sz w:val="24"/>
          <w:szCs w:val="24"/>
          <w:lang w:eastAsia="bg-BG"/>
        </w:rPr>
        <w:t>Централа: 975-35-35</w:t>
      </w:r>
    </w:p>
    <w:p w:rsidR="007A7D21" w:rsidRPr="00AF7F2E" w:rsidRDefault="000F6528" w:rsidP="00AF7F2E">
      <w:pPr>
        <w:pBdr>
          <w:bottom w:val="single" w:sz="12" w:space="1" w:color="auto"/>
        </w:pBdr>
        <w:spacing w:after="0" w:line="240" w:lineRule="auto"/>
        <w:rPr>
          <w:rFonts w:ascii="Times New Roman" w:eastAsia="Calibri" w:hAnsi="Times New Roman" w:cs="Times New Roman"/>
          <w:b/>
          <w:sz w:val="24"/>
          <w:szCs w:val="24"/>
          <w:lang w:val="en-US"/>
        </w:rPr>
      </w:pPr>
      <w:hyperlink r:id="rId8" w:history="1">
        <w:r w:rsidR="007A7D21" w:rsidRPr="00AF7F2E">
          <w:rPr>
            <w:rFonts w:ascii="Times New Roman" w:eastAsia="Calibri" w:hAnsi="Times New Roman" w:cs="Times New Roman"/>
            <w:b/>
            <w:color w:val="0000FF" w:themeColor="hyperlink"/>
            <w:sz w:val="24"/>
            <w:szCs w:val="24"/>
            <w:u w:val="single"/>
            <w:lang w:val="en-US"/>
          </w:rPr>
          <w:t>sbaloz.sofia-grad@mail.bg</w:t>
        </w:r>
      </w:hyperlink>
      <w:r w:rsidR="007A7D21" w:rsidRPr="00AF7F2E">
        <w:rPr>
          <w:rFonts w:ascii="Times New Roman" w:eastAsia="Calibri" w:hAnsi="Times New Roman" w:cs="Times New Roman"/>
          <w:b/>
          <w:sz w:val="24"/>
          <w:szCs w:val="24"/>
          <w:lang w:val="en-US"/>
        </w:rPr>
        <w:tab/>
      </w:r>
      <w:r w:rsidR="007A7D21" w:rsidRPr="00AF7F2E">
        <w:rPr>
          <w:rFonts w:ascii="Times New Roman" w:eastAsia="Calibri" w:hAnsi="Times New Roman" w:cs="Times New Roman"/>
          <w:b/>
          <w:sz w:val="24"/>
          <w:szCs w:val="24"/>
          <w:lang w:val="en-US"/>
        </w:rPr>
        <w:tab/>
      </w:r>
      <w:r w:rsidR="007A7D21" w:rsidRPr="00AF7F2E">
        <w:rPr>
          <w:rFonts w:ascii="Times New Roman" w:eastAsia="Calibri" w:hAnsi="Times New Roman" w:cs="Times New Roman"/>
          <w:b/>
          <w:sz w:val="24"/>
          <w:szCs w:val="24"/>
          <w:lang w:val="en-US"/>
        </w:rPr>
        <w:tab/>
      </w:r>
      <w:r w:rsidR="007A7D21" w:rsidRPr="00AF7F2E">
        <w:rPr>
          <w:rFonts w:ascii="Times New Roman" w:eastAsia="Calibri" w:hAnsi="Times New Roman" w:cs="Times New Roman"/>
          <w:b/>
          <w:sz w:val="24"/>
          <w:szCs w:val="24"/>
          <w:lang w:val="en-US"/>
        </w:rPr>
        <w:tab/>
      </w:r>
      <w:r w:rsidR="007A7D21" w:rsidRPr="00AF7F2E">
        <w:rPr>
          <w:rFonts w:ascii="Times New Roman" w:eastAsia="Calibri" w:hAnsi="Times New Roman" w:cs="Times New Roman"/>
          <w:b/>
          <w:sz w:val="24"/>
          <w:szCs w:val="24"/>
          <w:lang w:val="en-US"/>
        </w:rPr>
        <w:tab/>
      </w:r>
      <w:r w:rsidR="007A7D21" w:rsidRPr="00AF7F2E">
        <w:rPr>
          <w:rFonts w:ascii="Times New Roman" w:eastAsia="Calibri" w:hAnsi="Times New Roman" w:cs="Times New Roman"/>
          <w:b/>
          <w:sz w:val="24"/>
          <w:szCs w:val="24"/>
        </w:rPr>
        <w:tab/>
      </w:r>
      <w:r w:rsidR="007A7D21" w:rsidRPr="00AF7F2E">
        <w:rPr>
          <w:rFonts w:ascii="Times New Roman" w:eastAsia="Calibri" w:hAnsi="Times New Roman" w:cs="Times New Roman"/>
          <w:b/>
          <w:sz w:val="24"/>
          <w:szCs w:val="24"/>
          <w:lang w:val="en-US"/>
        </w:rPr>
        <w:t>http://www.sbalozsofia.com/</w:t>
      </w:r>
    </w:p>
    <w:p w:rsidR="007A7D21" w:rsidRPr="00AF7F2E" w:rsidRDefault="007A7D21" w:rsidP="00AF7F2E">
      <w:pPr>
        <w:spacing w:after="0" w:line="240" w:lineRule="auto"/>
        <w:rPr>
          <w:rFonts w:ascii="Times New Roman" w:eastAsia="Times New Roman" w:hAnsi="Times New Roman" w:cs="Times New Roman"/>
          <w:b/>
          <w:sz w:val="24"/>
          <w:szCs w:val="24"/>
        </w:rPr>
      </w:pPr>
    </w:p>
    <w:p w:rsidR="007A7D21" w:rsidRPr="00AF7F2E" w:rsidRDefault="007A7D21" w:rsidP="00AF7F2E">
      <w:pPr>
        <w:spacing w:after="0" w:line="240" w:lineRule="auto"/>
        <w:rPr>
          <w:rFonts w:ascii="Times New Roman" w:eastAsia="Times New Roman" w:hAnsi="Times New Roman" w:cs="Times New Roman"/>
          <w:b/>
          <w:sz w:val="24"/>
          <w:szCs w:val="24"/>
        </w:rPr>
      </w:pPr>
    </w:p>
    <w:p w:rsidR="007A7D21" w:rsidRPr="00AF7F2E" w:rsidRDefault="007A7D21" w:rsidP="00AF7F2E">
      <w:pPr>
        <w:spacing w:after="0" w:line="240" w:lineRule="auto"/>
        <w:jc w:val="center"/>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eastAsia="bg-BG"/>
        </w:rPr>
        <w:t xml:space="preserve">ТЕХНИЧЕСКО ЗАДАНИЕ КЪМ ОБЯВА </w:t>
      </w:r>
    </w:p>
    <w:p w:rsidR="007A7D21" w:rsidRPr="00AF7F2E" w:rsidRDefault="007A7D21" w:rsidP="00AF7F2E">
      <w:pPr>
        <w:spacing w:after="0" w:line="240" w:lineRule="auto"/>
        <w:jc w:val="center"/>
        <w:rPr>
          <w:rFonts w:ascii="Times New Roman" w:eastAsia="Times New Roman" w:hAnsi="Times New Roman" w:cs="Times New Roman"/>
          <w:b/>
          <w:sz w:val="24"/>
          <w:szCs w:val="24"/>
        </w:rPr>
      </w:pPr>
      <w:r w:rsidRPr="00AF7F2E">
        <w:rPr>
          <w:rFonts w:ascii="Times New Roman" w:eastAsia="Times New Roman" w:hAnsi="Times New Roman" w:cs="Times New Roman"/>
          <w:b/>
          <w:sz w:val="24"/>
          <w:szCs w:val="24"/>
        </w:rPr>
        <w:t>за</w:t>
      </w:r>
    </w:p>
    <w:p w:rsidR="007A7D21" w:rsidRPr="00AF7F2E" w:rsidRDefault="007A7D21" w:rsidP="00AF7F2E">
      <w:pPr>
        <w:spacing w:after="0" w:line="240" w:lineRule="auto"/>
        <w:jc w:val="center"/>
        <w:rPr>
          <w:rFonts w:ascii="Times New Roman" w:eastAsia="Times New Roman" w:hAnsi="Times New Roman" w:cs="Times New Roman"/>
          <w:b/>
          <w:i/>
          <w:sz w:val="24"/>
          <w:szCs w:val="24"/>
          <w:lang w:eastAsia="bg-BG"/>
        </w:rPr>
      </w:pPr>
      <w:r w:rsidRPr="00AF7F2E">
        <w:rPr>
          <w:rFonts w:ascii="Times New Roman" w:eastAsia="Times New Roman" w:hAnsi="Times New Roman" w:cs="Times New Roman"/>
          <w:b/>
          <w:sz w:val="24"/>
          <w:szCs w:val="24"/>
        </w:rPr>
        <w:t>„</w:t>
      </w:r>
      <w:r w:rsidR="00857BE1" w:rsidRPr="00AF7F2E">
        <w:rPr>
          <w:rFonts w:ascii="Times New Roman" w:eastAsia="Times New Roman" w:hAnsi="Times New Roman" w:cs="Times New Roman"/>
          <w:b/>
          <w:i/>
          <w:sz w:val="24"/>
          <w:szCs w:val="24"/>
          <w:lang w:eastAsia="bg-BG"/>
        </w:rPr>
        <w:t>Доставка и монтаж на мебели за нуждите на „СБАЛОЗ“ ЕООД“</w:t>
      </w:r>
    </w:p>
    <w:p w:rsidR="00857BE1" w:rsidRPr="00AF7F2E" w:rsidRDefault="00857BE1" w:rsidP="00AF7F2E">
      <w:pPr>
        <w:spacing w:after="0" w:line="240" w:lineRule="auto"/>
        <w:jc w:val="center"/>
        <w:rPr>
          <w:rFonts w:ascii="Times New Roman" w:eastAsia="Times New Roman" w:hAnsi="Times New Roman" w:cs="Times New Roman"/>
          <w:b/>
          <w:i/>
          <w:sz w:val="24"/>
          <w:szCs w:val="24"/>
          <w:lang w:eastAsia="bg-BG"/>
        </w:rPr>
      </w:pPr>
    </w:p>
    <w:p w:rsidR="007A7D21" w:rsidRPr="00AF7F2E" w:rsidRDefault="007A7D21" w:rsidP="00AF7F2E">
      <w:pPr>
        <w:spacing w:after="0" w:line="240" w:lineRule="auto"/>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b/>
          <w:sz w:val="24"/>
          <w:szCs w:val="24"/>
          <w:lang w:eastAsia="bg-BG"/>
        </w:rPr>
        <w:tab/>
      </w:r>
      <w:r w:rsidRPr="00AF7F2E">
        <w:rPr>
          <w:rFonts w:ascii="Times New Roman" w:eastAsia="Times New Roman" w:hAnsi="Times New Roman" w:cs="Times New Roman"/>
          <w:sz w:val="24"/>
          <w:szCs w:val="24"/>
          <w:lang w:eastAsia="bg-BG"/>
        </w:rPr>
        <w:t>На основание чл. 187, ал.</w:t>
      </w:r>
      <w:r w:rsidR="000B5776">
        <w:rPr>
          <w:rFonts w:ascii="Times New Roman" w:eastAsia="Times New Roman" w:hAnsi="Times New Roman" w:cs="Times New Roman"/>
          <w:sz w:val="24"/>
          <w:szCs w:val="24"/>
          <w:lang w:eastAsia="bg-BG"/>
        </w:rPr>
        <w:t xml:space="preserve"> </w:t>
      </w:r>
      <w:r w:rsidRPr="00AF7F2E">
        <w:rPr>
          <w:rFonts w:ascii="Times New Roman" w:eastAsia="Times New Roman" w:hAnsi="Times New Roman" w:cs="Times New Roman"/>
          <w:sz w:val="24"/>
          <w:szCs w:val="24"/>
          <w:lang w:eastAsia="bg-BG"/>
        </w:rPr>
        <w:t>1 и чл.20 ал. 3, т.</w:t>
      </w:r>
      <w:r w:rsidR="000B5776">
        <w:rPr>
          <w:rFonts w:ascii="Times New Roman" w:eastAsia="Times New Roman" w:hAnsi="Times New Roman" w:cs="Times New Roman"/>
          <w:sz w:val="24"/>
          <w:szCs w:val="24"/>
          <w:lang w:eastAsia="bg-BG"/>
        </w:rPr>
        <w:t xml:space="preserve"> </w:t>
      </w:r>
      <w:r w:rsidRPr="00AF7F2E">
        <w:rPr>
          <w:rFonts w:ascii="Times New Roman" w:eastAsia="Times New Roman" w:hAnsi="Times New Roman" w:cs="Times New Roman"/>
          <w:sz w:val="24"/>
          <w:szCs w:val="24"/>
          <w:lang w:eastAsia="bg-BG"/>
        </w:rPr>
        <w:t xml:space="preserve">2 от Закона за обществените поръчки (ЗОП) и поради възникнала необходимост „Специализирана болница за активно лечение на онкологични заболявания” ЕООД, София-град, с адрес бул. „Андрей Сахаров” № </w:t>
      </w:r>
      <w:r w:rsidRPr="00AF7F2E">
        <w:rPr>
          <w:rFonts w:ascii="Times New Roman" w:eastAsia="Times New Roman" w:hAnsi="Times New Roman" w:cs="Times New Roman"/>
          <w:sz w:val="24"/>
          <w:szCs w:val="24"/>
          <w:lang w:val="en-US" w:eastAsia="bg-BG"/>
        </w:rPr>
        <w:t>22</w:t>
      </w:r>
      <w:r w:rsidRPr="00AF7F2E">
        <w:rPr>
          <w:rFonts w:ascii="Times New Roman" w:eastAsia="Times New Roman" w:hAnsi="Times New Roman" w:cs="Times New Roman"/>
          <w:sz w:val="24"/>
          <w:szCs w:val="24"/>
          <w:lang w:eastAsia="bg-BG"/>
        </w:rPr>
        <w:t xml:space="preserve">, обявява поръчка за </w:t>
      </w:r>
      <w:r w:rsidR="00857BE1" w:rsidRPr="00AF7F2E">
        <w:rPr>
          <w:rFonts w:ascii="Times New Roman" w:eastAsia="Calibri" w:hAnsi="Times New Roman" w:cs="Times New Roman"/>
          <w:b/>
          <w:sz w:val="24"/>
          <w:szCs w:val="24"/>
        </w:rPr>
        <w:t>„</w:t>
      </w:r>
      <w:r w:rsidR="00857BE1" w:rsidRPr="00AF7F2E">
        <w:rPr>
          <w:rFonts w:ascii="Times New Roman" w:eastAsia="Calibri" w:hAnsi="Times New Roman" w:cs="Times New Roman"/>
          <w:b/>
          <w:i/>
          <w:sz w:val="24"/>
          <w:szCs w:val="24"/>
        </w:rPr>
        <w:t xml:space="preserve">Доставка и монтаж на мебели за нуждите на „СБАЛОЗ“ ЕООД“, </w:t>
      </w:r>
      <w:r w:rsidR="00FB349F" w:rsidRPr="00AF7F2E">
        <w:rPr>
          <w:rFonts w:ascii="Times New Roman" w:eastAsia="Times New Roman" w:hAnsi="Times New Roman" w:cs="Times New Roman"/>
          <w:sz w:val="24"/>
          <w:szCs w:val="24"/>
          <w:lang w:eastAsia="bg-BG"/>
        </w:rPr>
        <w:t>включваща гардероби, бюра, шкафове, маси, контейнери и колички за РС</w:t>
      </w:r>
      <w:r w:rsidR="000B5776">
        <w:rPr>
          <w:rFonts w:ascii="Times New Roman" w:eastAsia="Times New Roman" w:hAnsi="Times New Roman" w:cs="Times New Roman"/>
          <w:sz w:val="24"/>
          <w:szCs w:val="24"/>
          <w:lang w:eastAsia="bg-BG"/>
        </w:rPr>
        <w:t xml:space="preserve"> (персонален компютър)</w:t>
      </w:r>
      <w:r w:rsidR="00FB349F" w:rsidRPr="00AF7F2E">
        <w:rPr>
          <w:rFonts w:ascii="Times New Roman" w:eastAsia="Times New Roman" w:hAnsi="Times New Roman" w:cs="Times New Roman"/>
          <w:sz w:val="24"/>
          <w:szCs w:val="24"/>
          <w:lang w:eastAsia="bg-BG"/>
        </w:rPr>
        <w:t>.</w:t>
      </w:r>
    </w:p>
    <w:p w:rsidR="007A7D21" w:rsidRPr="00AF7F2E" w:rsidRDefault="007A7D21" w:rsidP="00AF7F2E">
      <w:pPr>
        <w:spacing w:after="0" w:line="240" w:lineRule="auto"/>
        <w:jc w:val="both"/>
        <w:rPr>
          <w:rFonts w:ascii="Times New Roman" w:eastAsia="Times New Roman" w:hAnsi="Times New Roman" w:cs="Times New Roman"/>
          <w:b/>
          <w:color w:val="FF0000"/>
          <w:sz w:val="24"/>
          <w:szCs w:val="24"/>
          <w:lang w:eastAsia="bg-BG"/>
        </w:rPr>
      </w:pPr>
      <w:r w:rsidRPr="00AF7F2E">
        <w:rPr>
          <w:rFonts w:ascii="Times New Roman" w:eastAsia="Times New Roman" w:hAnsi="Times New Roman" w:cs="Times New Roman"/>
          <w:b/>
          <w:color w:val="FF0000"/>
          <w:sz w:val="24"/>
          <w:szCs w:val="24"/>
          <w:lang w:eastAsia="bg-BG"/>
        </w:rPr>
        <w:tab/>
      </w:r>
    </w:p>
    <w:p w:rsidR="00857BE1" w:rsidRPr="00AF7F2E" w:rsidRDefault="00857BE1" w:rsidP="00AF7F2E">
      <w:pPr>
        <w:tabs>
          <w:tab w:val="left" w:pos="990"/>
          <w:tab w:val="left" w:pos="1260"/>
          <w:tab w:val="center" w:pos="2743"/>
        </w:tabs>
        <w:spacing w:after="0" w:line="240" w:lineRule="auto"/>
        <w:ind w:firstLine="720"/>
        <w:jc w:val="both"/>
        <w:rPr>
          <w:rFonts w:ascii="Times New Roman" w:eastAsia="Times New Roman" w:hAnsi="Times New Roman" w:cs="Times New Roman"/>
          <w:sz w:val="24"/>
          <w:szCs w:val="24"/>
        </w:rPr>
      </w:pPr>
      <w:proofErr w:type="gramStart"/>
      <w:r w:rsidRPr="00AF7F2E">
        <w:rPr>
          <w:rFonts w:ascii="Times New Roman" w:eastAsia="Times New Roman" w:hAnsi="Times New Roman" w:cs="Times New Roman"/>
          <w:b/>
          <w:bCs/>
          <w:iCs/>
          <w:sz w:val="24"/>
          <w:szCs w:val="24"/>
          <w:lang w:val="en-AU"/>
        </w:rPr>
        <w:t>I</w:t>
      </w:r>
      <w:r w:rsidRPr="00AF7F2E">
        <w:rPr>
          <w:rFonts w:ascii="Times New Roman" w:eastAsia="Times New Roman" w:hAnsi="Times New Roman" w:cs="Times New Roman"/>
          <w:b/>
          <w:bCs/>
          <w:iCs/>
          <w:sz w:val="24"/>
          <w:szCs w:val="24"/>
          <w:lang w:val="ru-RU"/>
        </w:rPr>
        <w:t xml:space="preserve">. </w:t>
      </w:r>
      <w:r w:rsidRPr="00AF7F2E">
        <w:rPr>
          <w:rFonts w:ascii="Times New Roman" w:eastAsia="Times New Roman" w:hAnsi="Times New Roman" w:cs="Times New Roman"/>
          <w:b/>
          <w:bCs/>
          <w:caps/>
          <w:sz w:val="24"/>
          <w:szCs w:val="24"/>
          <w:lang w:val="ru-RU"/>
        </w:rPr>
        <w:t>ПЪЛНО ОПИСАНИЕ НА предмета на поръчкаТА</w:t>
      </w:r>
      <w:r w:rsidRPr="00AF7F2E">
        <w:rPr>
          <w:rFonts w:ascii="Times New Roman" w:eastAsia="Times New Roman" w:hAnsi="Times New Roman" w:cs="Times New Roman"/>
          <w:b/>
          <w:sz w:val="24"/>
          <w:szCs w:val="24"/>
        </w:rPr>
        <w:t>.</w:t>
      </w:r>
      <w:proofErr w:type="gramEnd"/>
      <w:r w:rsidRPr="00AF7F2E">
        <w:rPr>
          <w:rFonts w:ascii="Times New Roman" w:eastAsia="Times New Roman" w:hAnsi="Times New Roman" w:cs="Times New Roman"/>
          <w:b/>
          <w:sz w:val="24"/>
          <w:szCs w:val="24"/>
        </w:rPr>
        <w:t xml:space="preserve"> ТЕХНИЧЕСКИ СПЕЦИФИКАЦИИ:</w:t>
      </w:r>
    </w:p>
    <w:p w:rsidR="00857BE1" w:rsidRPr="00AF7F2E" w:rsidRDefault="00857BE1" w:rsidP="00AF7F2E">
      <w:pPr>
        <w:keepNext/>
        <w:tabs>
          <w:tab w:val="left" w:pos="990"/>
          <w:tab w:val="left" w:pos="1080"/>
          <w:tab w:val="left" w:pos="1134"/>
          <w:tab w:val="left" w:pos="1260"/>
          <w:tab w:val="center" w:pos="6236"/>
        </w:tabs>
        <w:spacing w:after="0" w:line="240" w:lineRule="auto"/>
        <w:ind w:firstLine="720"/>
        <w:jc w:val="both"/>
        <w:outlineLvl w:val="2"/>
        <w:rPr>
          <w:rFonts w:ascii="Times New Roman" w:eastAsia="Times New Roman" w:hAnsi="Times New Roman" w:cs="Times New Roman"/>
          <w:sz w:val="24"/>
          <w:szCs w:val="24"/>
          <w:lang w:val="ru-RU"/>
        </w:rPr>
      </w:pPr>
      <w:r w:rsidRPr="00AF7F2E">
        <w:rPr>
          <w:rFonts w:ascii="Times New Roman" w:eastAsia="Times New Roman" w:hAnsi="Times New Roman" w:cs="Times New Roman"/>
          <w:sz w:val="24"/>
          <w:szCs w:val="24"/>
        </w:rPr>
        <w:t>1</w:t>
      </w:r>
      <w:r w:rsidRPr="00AF7F2E">
        <w:rPr>
          <w:rFonts w:ascii="Times New Roman" w:eastAsia="Times New Roman" w:hAnsi="Times New Roman" w:cs="Times New Roman"/>
          <w:sz w:val="24"/>
          <w:szCs w:val="24"/>
          <w:lang w:val="en-AU"/>
        </w:rPr>
        <w:t xml:space="preserve">. </w:t>
      </w:r>
      <w:r w:rsidRPr="00AF7F2E">
        <w:rPr>
          <w:rFonts w:ascii="Times New Roman" w:eastAsia="Times New Roman" w:hAnsi="Times New Roman" w:cs="Times New Roman"/>
          <w:sz w:val="24"/>
          <w:szCs w:val="24"/>
          <w:lang w:val="ru-RU"/>
        </w:rPr>
        <w:t xml:space="preserve">Предмет на обществената поръчка: </w:t>
      </w:r>
      <w:r w:rsidRPr="00AF7F2E">
        <w:rPr>
          <w:rFonts w:ascii="Times New Roman" w:eastAsia="Times New Roman" w:hAnsi="Times New Roman" w:cs="Times New Roman"/>
          <w:sz w:val="24"/>
          <w:szCs w:val="24"/>
        </w:rPr>
        <w:t>„Доставка и монтаж на мебели за нуждите на „СБАЛОЗ“ ЕООД“.</w:t>
      </w:r>
    </w:p>
    <w:p w:rsidR="007562D9" w:rsidRPr="00AF7F2E" w:rsidRDefault="00555C39" w:rsidP="00AF7F2E">
      <w:pPr>
        <w:tabs>
          <w:tab w:val="left" w:pos="990"/>
          <w:tab w:val="left" w:pos="1260"/>
        </w:tabs>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w:t>
      </w:r>
      <w:r w:rsidR="00857BE1" w:rsidRPr="00AF7F2E">
        <w:rPr>
          <w:rFonts w:ascii="Times New Roman" w:eastAsia="Times New Roman" w:hAnsi="Times New Roman" w:cs="Times New Roman"/>
          <w:sz w:val="24"/>
          <w:szCs w:val="24"/>
        </w:rPr>
        <w:t xml:space="preserve">. Техническа спецификация на мебелите: </w:t>
      </w:r>
      <w:r w:rsidRPr="00AF7F2E">
        <w:rPr>
          <w:rFonts w:ascii="Times New Roman" w:eastAsia="Times New Roman" w:hAnsi="Times New Roman" w:cs="Times New Roman"/>
          <w:sz w:val="24"/>
          <w:szCs w:val="24"/>
        </w:rPr>
        <w:t>Размерът</w:t>
      </w:r>
      <w:r w:rsidR="00857BE1" w:rsidRPr="00AF7F2E">
        <w:rPr>
          <w:rFonts w:ascii="Times New Roman" w:eastAsia="Times New Roman" w:hAnsi="Times New Roman" w:cs="Times New Roman"/>
          <w:sz w:val="24"/>
          <w:szCs w:val="24"/>
        </w:rPr>
        <w:t xml:space="preserve">, </w:t>
      </w:r>
      <w:r w:rsidRPr="00AF7F2E">
        <w:rPr>
          <w:rFonts w:ascii="Times New Roman" w:eastAsia="Times New Roman" w:hAnsi="Times New Roman" w:cs="Times New Roman"/>
          <w:sz w:val="24"/>
          <w:szCs w:val="24"/>
        </w:rPr>
        <w:t xml:space="preserve">броят и цветовете на мебелите, </w:t>
      </w:r>
      <w:r w:rsidR="00857BE1" w:rsidRPr="00AF7F2E">
        <w:rPr>
          <w:rFonts w:ascii="Times New Roman" w:eastAsia="Times New Roman" w:hAnsi="Times New Roman" w:cs="Times New Roman"/>
          <w:sz w:val="24"/>
          <w:szCs w:val="24"/>
        </w:rPr>
        <w:t>които следва да бъдат изработени, доставени и монтирани в лечебното заведение</w:t>
      </w:r>
      <w:r w:rsidRPr="00AF7F2E">
        <w:rPr>
          <w:rFonts w:ascii="Times New Roman" w:eastAsia="Times New Roman" w:hAnsi="Times New Roman" w:cs="Times New Roman"/>
          <w:sz w:val="24"/>
          <w:szCs w:val="24"/>
        </w:rPr>
        <w:t>,</w:t>
      </w:r>
      <w:r w:rsidR="00857BE1" w:rsidRPr="00AF7F2E">
        <w:rPr>
          <w:rFonts w:ascii="Times New Roman" w:eastAsia="Times New Roman" w:hAnsi="Times New Roman" w:cs="Times New Roman"/>
          <w:sz w:val="24"/>
          <w:szCs w:val="24"/>
        </w:rPr>
        <w:t xml:space="preserve"> са посочени в табличен вид </w:t>
      </w:r>
      <w:r w:rsidR="007562D9" w:rsidRPr="00AF7F2E">
        <w:rPr>
          <w:rFonts w:ascii="Times New Roman" w:eastAsia="Times New Roman" w:hAnsi="Times New Roman" w:cs="Times New Roman"/>
          <w:sz w:val="24"/>
          <w:szCs w:val="24"/>
        </w:rPr>
        <w:t>в следната таблица</w:t>
      </w:r>
      <w:r w:rsidR="00FB349F" w:rsidRPr="00AF7F2E">
        <w:rPr>
          <w:rFonts w:ascii="Times New Roman" w:eastAsia="Times New Roman" w:hAnsi="Times New Roman" w:cs="Times New Roman"/>
          <w:sz w:val="24"/>
          <w:szCs w:val="24"/>
        </w:rPr>
        <w:t>:</w:t>
      </w:r>
    </w:p>
    <w:tbl>
      <w:tblPr>
        <w:tblStyle w:val="TableGrid1"/>
        <w:tblW w:w="0" w:type="auto"/>
        <w:tblLayout w:type="fixed"/>
        <w:tblLook w:val="04A0" w:firstRow="1" w:lastRow="0" w:firstColumn="1" w:lastColumn="0" w:noHBand="0" w:noVBand="1"/>
      </w:tblPr>
      <w:tblGrid>
        <w:gridCol w:w="3618"/>
        <w:gridCol w:w="2520"/>
        <w:gridCol w:w="1350"/>
        <w:gridCol w:w="2250"/>
      </w:tblGrid>
      <w:tr w:rsidR="009E07FB" w:rsidRPr="00AF7F2E" w:rsidTr="00501E72">
        <w:trPr>
          <w:trHeight w:val="278"/>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b/>
                <w:bCs/>
                <w:sz w:val="24"/>
                <w:szCs w:val="24"/>
              </w:rPr>
            </w:pPr>
            <w:r w:rsidRPr="00AF7F2E">
              <w:rPr>
                <w:rFonts w:ascii="Times New Roman" w:eastAsia="Times New Roman" w:hAnsi="Times New Roman" w:cs="Times New Roman"/>
                <w:b/>
                <w:bCs/>
                <w:sz w:val="24"/>
                <w:szCs w:val="24"/>
              </w:rPr>
              <w:t>ОПИСАНИЕ</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2241E6" w:rsidP="00AF7F2E">
            <w:pPr>
              <w:tabs>
                <w:tab w:val="left" w:pos="990"/>
                <w:tab w:val="left" w:pos="1260"/>
              </w:tabs>
              <w:spacing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РАЗМЕРИ (в м</w:t>
            </w:r>
            <w:r w:rsidRPr="00AF7F2E">
              <w:rPr>
                <w:rFonts w:ascii="Times New Roman" w:eastAsia="Times New Roman" w:hAnsi="Times New Roman" w:cs="Times New Roman"/>
                <w:b/>
                <w:bCs/>
                <w:sz w:val="24"/>
                <w:szCs w:val="24"/>
              </w:rPr>
              <w:t>м</w:t>
            </w:r>
            <w:r w:rsidR="009E07FB" w:rsidRPr="00AF7F2E">
              <w:rPr>
                <w:rFonts w:ascii="Times New Roman" w:eastAsia="Times New Roman" w:hAnsi="Times New Roman" w:cs="Times New Roman"/>
                <w:b/>
                <w:bCs/>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b/>
                <w:bCs/>
                <w:sz w:val="24"/>
                <w:szCs w:val="24"/>
              </w:rPr>
            </w:pPr>
            <w:r w:rsidRPr="00AF7F2E">
              <w:rPr>
                <w:rFonts w:ascii="Times New Roman" w:eastAsia="Times New Roman" w:hAnsi="Times New Roman" w:cs="Times New Roman"/>
                <w:b/>
                <w:bCs/>
                <w:sz w:val="24"/>
                <w:szCs w:val="24"/>
              </w:rPr>
              <w:t>МЯРКА</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b/>
                <w:bCs/>
                <w:sz w:val="24"/>
                <w:szCs w:val="24"/>
              </w:rPr>
            </w:pPr>
            <w:r w:rsidRPr="00AF7F2E">
              <w:rPr>
                <w:rFonts w:ascii="Times New Roman" w:eastAsia="Times New Roman" w:hAnsi="Times New Roman" w:cs="Times New Roman"/>
                <w:b/>
                <w:bCs/>
                <w:sz w:val="24"/>
                <w:szCs w:val="24"/>
              </w:rPr>
              <w:t>КОЛИЧЕСТВО</w:t>
            </w:r>
          </w:p>
        </w:tc>
      </w:tr>
      <w:tr w:rsidR="009E07FB" w:rsidRPr="00AF7F2E" w:rsidTr="00501E72">
        <w:trPr>
          <w:trHeight w:hRule="exact" w:val="271"/>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2300/900/600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14</w:t>
            </w:r>
          </w:p>
        </w:tc>
      </w:tr>
      <w:tr w:rsidR="009E07FB" w:rsidRPr="00AF7F2E" w:rsidTr="00501E72">
        <w:trPr>
          <w:trHeight w:hRule="exact" w:val="262"/>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2300/800/600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2</w:t>
            </w:r>
          </w:p>
        </w:tc>
      </w:tr>
      <w:tr w:rsidR="009E07FB" w:rsidRPr="00AF7F2E" w:rsidTr="00501E72">
        <w:trPr>
          <w:trHeight w:hRule="exact" w:val="271"/>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2300/850/600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w:t>
            </w:r>
          </w:p>
        </w:tc>
      </w:tr>
      <w:tr w:rsidR="009E07FB" w:rsidRPr="00AF7F2E" w:rsidTr="00501E72">
        <w:trPr>
          <w:trHeight w:hRule="exact" w:val="262"/>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2300/1000/600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w:t>
            </w:r>
          </w:p>
        </w:tc>
      </w:tr>
      <w:tr w:rsidR="009E07FB" w:rsidRPr="00AF7F2E" w:rsidTr="00501E72">
        <w:trPr>
          <w:trHeight w:hRule="exact" w:val="271"/>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2300/1300/600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w:t>
            </w:r>
          </w:p>
        </w:tc>
      </w:tr>
      <w:tr w:rsidR="009E07FB" w:rsidRPr="00AF7F2E" w:rsidTr="00501E72">
        <w:trPr>
          <w:trHeight w:hRule="exact" w:val="271"/>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2300/480/600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w:t>
            </w:r>
          </w:p>
        </w:tc>
      </w:tr>
      <w:tr w:rsidR="009E07FB" w:rsidRPr="00AF7F2E" w:rsidTr="00501E72">
        <w:trPr>
          <w:trHeight w:hRule="exact" w:val="262"/>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2300/440/600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3</w:t>
            </w:r>
          </w:p>
        </w:tc>
      </w:tr>
      <w:tr w:rsidR="009E07FB" w:rsidRPr="00AF7F2E" w:rsidTr="00501E72">
        <w:trPr>
          <w:trHeight w:hRule="exact" w:val="271"/>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2200/1200/600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w:t>
            </w:r>
          </w:p>
        </w:tc>
      </w:tr>
      <w:tr w:rsidR="009E07FB" w:rsidRPr="00AF7F2E" w:rsidTr="00501E72">
        <w:trPr>
          <w:trHeight w:hRule="exact" w:val="262"/>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2200/1200/600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w:t>
            </w:r>
          </w:p>
        </w:tc>
      </w:tr>
      <w:tr w:rsidR="009E07FB" w:rsidRPr="00AF7F2E" w:rsidTr="00501E72">
        <w:trPr>
          <w:trHeight w:hRule="exact" w:val="271"/>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2200/900/600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10</w:t>
            </w:r>
          </w:p>
        </w:tc>
      </w:tr>
      <w:tr w:rsidR="009E07FB" w:rsidRPr="00AF7F2E" w:rsidTr="00501E72">
        <w:trPr>
          <w:trHeight w:hRule="exact" w:val="280"/>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9181 ЕРИК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2200/700/600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5</w:t>
            </w:r>
          </w:p>
        </w:tc>
      </w:tr>
      <w:tr w:rsidR="009E07FB" w:rsidRPr="00AF7F2E" w:rsidTr="00501E72">
        <w:trPr>
          <w:trHeight w:hRule="exact" w:val="280"/>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0381 бук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2300/900/600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3</w:t>
            </w:r>
          </w:p>
        </w:tc>
      </w:tr>
      <w:tr w:rsidR="009E07FB" w:rsidRPr="00AF7F2E" w:rsidTr="00501E72">
        <w:trPr>
          <w:trHeight w:hRule="exact" w:val="280"/>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0381 бук</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2300/800/600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3</w:t>
            </w:r>
          </w:p>
        </w:tc>
      </w:tr>
      <w:tr w:rsidR="009E07FB" w:rsidRPr="00AF7F2E" w:rsidTr="00501E72">
        <w:trPr>
          <w:trHeight w:hRule="exact" w:val="262"/>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елша 1912</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2300/900/600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2</w:t>
            </w:r>
          </w:p>
        </w:tc>
      </w:tr>
      <w:tr w:rsidR="009E07FB" w:rsidRPr="00AF7F2E" w:rsidTr="00501E72">
        <w:trPr>
          <w:trHeight w:hRule="exact" w:val="271"/>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елша 1912</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2300/800/600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w:t>
            </w:r>
          </w:p>
        </w:tc>
      </w:tr>
      <w:tr w:rsidR="009E07FB" w:rsidRPr="00AF7F2E" w:rsidTr="00501E72">
        <w:trPr>
          <w:trHeight w:hRule="exact" w:val="271"/>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0344 череша</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2300/900/600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3</w:t>
            </w:r>
          </w:p>
        </w:tc>
      </w:tr>
      <w:tr w:rsidR="009E07FB" w:rsidRPr="00AF7F2E" w:rsidTr="00501E72">
        <w:trPr>
          <w:trHeight w:hRule="exact" w:val="262"/>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0344 череша</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2300/1400/600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w:t>
            </w:r>
          </w:p>
        </w:tc>
      </w:tr>
      <w:tr w:rsidR="009E07FB" w:rsidRPr="00AF7F2E" w:rsidTr="00501E72">
        <w:trPr>
          <w:trHeight w:hRule="exact" w:val="271"/>
        </w:trPr>
        <w:tc>
          <w:tcPr>
            <w:tcW w:w="3618"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Гардероб 0344 череша</w:t>
            </w:r>
          </w:p>
        </w:tc>
        <w:tc>
          <w:tcPr>
            <w:tcW w:w="252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2000/900/600</w:t>
            </w:r>
          </w:p>
        </w:tc>
        <w:tc>
          <w:tcPr>
            <w:tcW w:w="13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tcBorders>
              <w:top w:val="single" w:sz="4" w:space="0" w:color="auto"/>
              <w:left w:val="single" w:sz="4" w:space="0" w:color="auto"/>
              <w:bottom w:val="single" w:sz="4" w:space="0" w:color="auto"/>
              <w:right w:val="single" w:sz="4" w:space="0" w:color="auto"/>
            </w:tcBorders>
            <w:hideMark/>
          </w:tcPr>
          <w:p w:rsidR="009E07FB" w:rsidRPr="00AF7F2E" w:rsidRDefault="009E07FB" w:rsidP="00AF7F2E">
            <w:pPr>
              <w:spacing w:afterAutospacing="1"/>
              <w:jc w:val="center"/>
              <w:rPr>
                <w:rFonts w:ascii="Times New Roman" w:eastAsia="Calibri" w:hAnsi="Times New Roman" w:cs="Times New Roman"/>
                <w:sz w:val="24"/>
                <w:szCs w:val="24"/>
              </w:rPr>
            </w:pPr>
            <w:r w:rsidRPr="00AF7F2E">
              <w:rPr>
                <w:rFonts w:ascii="Times New Roman" w:eastAsia="Calibri" w:hAnsi="Times New Roman" w:cs="Times New Roman"/>
                <w:sz w:val="24"/>
                <w:szCs w:val="24"/>
              </w:rPr>
              <w:t>1</w:t>
            </w:r>
          </w:p>
        </w:tc>
      </w:tr>
      <w:tr w:rsidR="009E07FB" w:rsidRPr="00AF7F2E" w:rsidTr="00501E72">
        <w:trPr>
          <w:trHeight w:hRule="exact" w:val="263"/>
        </w:trPr>
        <w:tc>
          <w:tcPr>
            <w:tcW w:w="3618" w:type="dxa"/>
            <w:hideMark/>
          </w:tcPr>
          <w:p w:rsidR="009E07FB" w:rsidRPr="00AF7F2E" w:rsidRDefault="00501E72" w:rsidP="00AF7F2E">
            <w:pPr>
              <w:spacing w:afterAutospacing="1"/>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009E07FB" w:rsidRPr="00AF7F2E">
              <w:rPr>
                <w:rFonts w:ascii="Times New Roman" w:eastAsia="Times New Roman" w:hAnsi="Times New Roman" w:cs="Times New Roman"/>
                <w:color w:val="000000"/>
                <w:sz w:val="24"/>
                <w:szCs w:val="24"/>
                <w:lang w:eastAsia="bg-BG"/>
              </w:rPr>
              <w:t>Бюро 9181</w:t>
            </w:r>
            <w:r>
              <w:rPr>
                <w:rFonts w:ascii="Times New Roman" w:eastAsia="Times New Roman" w:hAnsi="Times New Roman" w:cs="Times New Roman"/>
                <w:color w:val="000000"/>
                <w:sz w:val="24"/>
                <w:szCs w:val="24"/>
                <w:lang w:eastAsia="bg-BG"/>
              </w:rPr>
              <w:t xml:space="preserve"> </w:t>
            </w:r>
            <w:r w:rsidR="009E07FB" w:rsidRPr="00AF7F2E">
              <w:rPr>
                <w:rFonts w:ascii="Times New Roman" w:eastAsia="Times New Roman" w:hAnsi="Times New Roman" w:cs="Times New Roman"/>
                <w:color w:val="000000"/>
                <w:sz w:val="24"/>
                <w:szCs w:val="24"/>
                <w:lang w:eastAsia="bg-BG"/>
              </w:rPr>
              <w:t>ЕРИК</w:t>
            </w:r>
          </w:p>
        </w:tc>
        <w:tc>
          <w:tcPr>
            <w:tcW w:w="252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1500/700/750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28</w:t>
            </w:r>
          </w:p>
        </w:tc>
      </w:tr>
      <w:tr w:rsidR="009E07FB" w:rsidRPr="00AF7F2E" w:rsidTr="00501E72">
        <w:trPr>
          <w:trHeight w:hRule="exact" w:val="272"/>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Бюро 9181</w:t>
            </w:r>
            <w:r w:rsidR="00F0642C">
              <w:rPr>
                <w:rFonts w:ascii="Times New Roman" w:eastAsia="Times New Roman" w:hAnsi="Times New Roman" w:cs="Times New Roman"/>
                <w:color w:val="000000"/>
                <w:sz w:val="24"/>
                <w:szCs w:val="24"/>
                <w:lang w:eastAsia="bg-BG"/>
              </w:rPr>
              <w:t xml:space="preserve"> </w:t>
            </w:r>
            <w:r w:rsidRPr="00AF7F2E">
              <w:rPr>
                <w:rFonts w:ascii="Times New Roman" w:eastAsia="Times New Roman" w:hAnsi="Times New Roman" w:cs="Times New Roman"/>
                <w:color w:val="000000"/>
                <w:sz w:val="24"/>
                <w:szCs w:val="24"/>
                <w:lang w:eastAsia="bg-BG"/>
              </w:rPr>
              <w:t>ЕРИК</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1400/700/750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7</w:t>
            </w:r>
          </w:p>
        </w:tc>
      </w:tr>
      <w:tr w:rsidR="009E07FB" w:rsidRPr="00AF7F2E" w:rsidTr="00501E72">
        <w:trPr>
          <w:trHeight w:hRule="exact" w:val="272"/>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Бюро 9181 ЕРИК</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1800/700/750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w:t>
            </w:r>
          </w:p>
        </w:tc>
      </w:tr>
      <w:tr w:rsidR="009E07FB" w:rsidRPr="00AF7F2E" w:rsidTr="00501E72">
        <w:trPr>
          <w:trHeight w:hRule="exact" w:val="263"/>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Бюро 9181 ЕРИК</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1700/700/750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2</w:t>
            </w:r>
          </w:p>
        </w:tc>
      </w:tr>
      <w:tr w:rsidR="009E07FB" w:rsidRPr="00AF7F2E" w:rsidTr="00501E72">
        <w:trPr>
          <w:trHeight w:hRule="exact" w:val="272"/>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Бюро 9181 ЕРИК</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1600/650/750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w:t>
            </w:r>
          </w:p>
        </w:tc>
      </w:tr>
      <w:tr w:rsidR="009E07FB" w:rsidRPr="00AF7F2E" w:rsidTr="00501E72">
        <w:trPr>
          <w:trHeight w:hRule="exact" w:val="263"/>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Бюро 9181 ЕРИК</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1200/650/750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w:t>
            </w:r>
          </w:p>
        </w:tc>
      </w:tr>
      <w:tr w:rsidR="009E07FB" w:rsidRPr="00AF7F2E" w:rsidTr="00501E72">
        <w:trPr>
          <w:trHeight w:hRule="exact" w:val="263"/>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lastRenderedPageBreak/>
              <w:t>Бюро 9181 ЕРИК</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1300/600/750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2</w:t>
            </w:r>
          </w:p>
        </w:tc>
      </w:tr>
      <w:tr w:rsidR="009E07FB" w:rsidRPr="00AF7F2E" w:rsidTr="00501E72">
        <w:trPr>
          <w:trHeight w:hRule="exact" w:val="272"/>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Бюро 9181 ЕРИК</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2100/1600/750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w:t>
            </w:r>
          </w:p>
        </w:tc>
      </w:tr>
      <w:tr w:rsidR="009E07FB" w:rsidRPr="00AF7F2E" w:rsidTr="00501E72">
        <w:trPr>
          <w:trHeight w:hRule="exact" w:val="272"/>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Бюро 9181 ЕРИК</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2000/700/750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w:t>
            </w:r>
          </w:p>
        </w:tc>
      </w:tr>
      <w:tr w:rsidR="009E07FB" w:rsidRPr="00AF7F2E" w:rsidTr="00501E72">
        <w:trPr>
          <w:trHeight w:hRule="exact" w:val="263"/>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Бюро 9181 ЕРИК</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1200/700/750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w:t>
            </w:r>
          </w:p>
        </w:tc>
      </w:tr>
      <w:tr w:rsidR="009E07FB" w:rsidRPr="00AF7F2E" w:rsidTr="00501E72">
        <w:trPr>
          <w:trHeight w:hRule="exact" w:val="263"/>
        </w:trPr>
        <w:tc>
          <w:tcPr>
            <w:tcW w:w="3618"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Бюро 0344</w:t>
            </w:r>
          </w:p>
        </w:tc>
        <w:tc>
          <w:tcPr>
            <w:tcW w:w="2520" w:type="dxa"/>
            <w:hideMark/>
          </w:tcPr>
          <w:p w:rsidR="009E07FB" w:rsidRPr="00AF7F2E" w:rsidRDefault="009E07FB" w:rsidP="00AF7F2E">
            <w:pPr>
              <w:spacing w:afterAutospacing="1"/>
              <w:ind w:firstLineChars="100" w:firstLine="240"/>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1500/700/750</w:t>
            </w:r>
          </w:p>
        </w:tc>
        <w:tc>
          <w:tcPr>
            <w:tcW w:w="13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брой</w:t>
            </w:r>
          </w:p>
        </w:tc>
        <w:tc>
          <w:tcPr>
            <w:tcW w:w="2250" w:type="dxa"/>
            <w:hideMark/>
          </w:tcPr>
          <w:p w:rsidR="009E07FB" w:rsidRPr="00AF7F2E" w:rsidRDefault="009E07FB" w:rsidP="00AF7F2E">
            <w:pPr>
              <w:spacing w:afterAutospacing="1"/>
              <w:jc w:val="center"/>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2</w:t>
            </w:r>
          </w:p>
        </w:tc>
      </w:tr>
      <w:tr w:rsidR="009E07FB" w:rsidRPr="00AF7F2E" w:rsidTr="00501E72">
        <w:trPr>
          <w:trHeight w:hRule="exact" w:val="262"/>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Шкаф архив</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2200/900/350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1</w:t>
            </w:r>
          </w:p>
        </w:tc>
      </w:tr>
      <w:tr w:rsidR="009E07FB" w:rsidRPr="00AF7F2E" w:rsidTr="00501E72">
        <w:trPr>
          <w:trHeight w:val="278"/>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Шкаф за стая за отдих</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2000/700/300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1</w:t>
            </w:r>
          </w:p>
        </w:tc>
      </w:tr>
      <w:tr w:rsidR="009E07FB" w:rsidRPr="00AF7F2E" w:rsidTr="00501E72">
        <w:trPr>
          <w:trHeight w:hRule="exact" w:val="298"/>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Шкаф фотолаборатория</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1700/600/600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1</w:t>
            </w:r>
          </w:p>
        </w:tc>
      </w:tr>
      <w:tr w:rsidR="009E07FB" w:rsidRPr="00AF7F2E" w:rsidTr="00501E72">
        <w:trPr>
          <w:trHeight w:hRule="exact" w:val="316"/>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Шкаф лекарски кабинет</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900/500/700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1</w:t>
            </w:r>
          </w:p>
        </w:tc>
      </w:tr>
      <w:tr w:rsidR="009E07FB" w:rsidRPr="00AF7F2E" w:rsidTr="00501E72">
        <w:trPr>
          <w:trHeight w:val="251"/>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Шкаф архив</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2000/900/350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1</w:t>
            </w:r>
          </w:p>
        </w:tc>
      </w:tr>
      <w:tr w:rsidR="009E07FB" w:rsidRPr="00AF7F2E" w:rsidTr="00501E72">
        <w:trPr>
          <w:trHeight w:hRule="exact" w:val="271"/>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Шкаф за папки</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800/300/760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1</w:t>
            </w:r>
          </w:p>
        </w:tc>
      </w:tr>
      <w:tr w:rsidR="009E07FB" w:rsidRPr="00AF7F2E" w:rsidTr="00501E72">
        <w:trPr>
          <w:trHeight w:hRule="exact" w:val="271"/>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Контейнер с чекмеджета</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400/500/650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50</w:t>
            </w:r>
          </w:p>
        </w:tc>
      </w:tr>
      <w:tr w:rsidR="009E07FB" w:rsidRPr="00AF7F2E" w:rsidTr="00501E72">
        <w:trPr>
          <w:trHeight w:hRule="exact" w:val="289"/>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Контейнер с врата</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400/500/650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42</w:t>
            </w:r>
          </w:p>
        </w:tc>
      </w:tr>
      <w:tr w:rsidR="009E07FB" w:rsidRPr="00AF7F2E" w:rsidTr="00501E72">
        <w:trPr>
          <w:trHeight w:val="575"/>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Контейнер с чекмеджета 0344</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400/500/650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w:t>
            </w:r>
          </w:p>
        </w:tc>
      </w:tr>
      <w:tr w:rsidR="009E07FB" w:rsidRPr="00AF7F2E" w:rsidTr="00501E72">
        <w:trPr>
          <w:trHeight w:hRule="exact" w:val="568"/>
        </w:trPr>
        <w:tc>
          <w:tcPr>
            <w:tcW w:w="3618"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Контейнер с врата 0344 череша</w:t>
            </w:r>
          </w:p>
        </w:tc>
        <w:tc>
          <w:tcPr>
            <w:tcW w:w="252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400/500/650</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w:t>
            </w:r>
          </w:p>
        </w:tc>
      </w:tr>
      <w:tr w:rsidR="009E07FB" w:rsidRPr="00AF7F2E" w:rsidTr="00501E72">
        <w:trPr>
          <w:trHeight w:val="251"/>
        </w:trPr>
        <w:tc>
          <w:tcPr>
            <w:tcW w:w="3618" w:type="dxa"/>
            <w:hideMark/>
          </w:tcPr>
          <w:p w:rsidR="009E07FB" w:rsidRPr="007C56F3"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7C56F3">
              <w:rPr>
                <w:rFonts w:ascii="Times New Roman" w:eastAsia="Times New Roman" w:hAnsi="Times New Roman" w:cs="Times New Roman"/>
                <w:sz w:val="24"/>
                <w:szCs w:val="24"/>
              </w:rPr>
              <w:t>Количка за PC (персонален компютър)</w:t>
            </w:r>
          </w:p>
        </w:tc>
        <w:tc>
          <w:tcPr>
            <w:tcW w:w="2520" w:type="dxa"/>
            <w:hideMark/>
          </w:tcPr>
          <w:p w:rsidR="009E07FB" w:rsidRPr="007C56F3" w:rsidRDefault="00FB349F" w:rsidP="001D0F22">
            <w:pPr>
              <w:spacing w:afterAutospacing="1"/>
              <w:jc w:val="both"/>
              <w:rPr>
                <w:rFonts w:ascii="Times New Roman" w:eastAsia="Calibri" w:hAnsi="Times New Roman" w:cs="Times New Roman"/>
                <w:sz w:val="24"/>
                <w:szCs w:val="24"/>
              </w:rPr>
            </w:pPr>
            <w:r w:rsidRPr="007C56F3">
              <w:rPr>
                <w:rFonts w:ascii="Times New Roman" w:eastAsia="Calibri" w:hAnsi="Times New Roman" w:cs="Times New Roman"/>
                <w:sz w:val="24"/>
                <w:szCs w:val="24"/>
              </w:rPr>
              <w:t>(</w:t>
            </w:r>
            <w:r w:rsidR="001D0F22" w:rsidRPr="007C56F3">
              <w:rPr>
                <w:rFonts w:ascii="Times New Roman" w:eastAsia="Calibri" w:hAnsi="Times New Roman" w:cs="Times New Roman"/>
                <w:sz w:val="24"/>
                <w:szCs w:val="24"/>
              </w:rPr>
              <w:t>140/230-360/310</w:t>
            </w:r>
            <w:r w:rsidRPr="007C56F3">
              <w:rPr>
                <w:rFonts w:ascii="Times New Roman" w:eastAsia="Calibri" w:hAnsi="Times New Roman" w:cs="Times New Roman"/>
                <w:sz w:val="24"/>
                <w:szCs w:val="24"/>
              </w:rPr>
              <w:t>)</w:t>
            </w:r>
          </w:p>
        </w:tc>
        <w:tc>
          <w:tcPr>
            <w:tcW w:w="13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брой</w:t>
            </w:r>
          </w:p>
        </w:tc>
        <w:tc>
          <w:tcPr>
            <w:tcW w:w="2250" w:type="dxa"/>
            <w:hideMark/>
          </w:tcPr>
          <w:p w:rsidR="009E07FB" w:rsidRPr="00AF7F2E" w:rsidRDefault="009E07FB" w:rsidP="00AF7F2E">
            <w:pPr>
              <w:tabs>
                <w:tab w:val="left" w:pos="990"/>
                <w:tab w:val="left" w:pos="1260"/>
              </w:tabs>
              <w:spacing w:afterAutospacing="1"/>
              <w:jc w:val="center"/>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20</w:t>
            </w:r>
          </w:p>
        </w:tc>
      </w:tr>
    </w:tbl>
    <w:p w:rsidR="006B3CF6" w:rsidRPr="00AF7F2E" w:rsidRDefault="006B3CF6" w:rsidP="00AF7F2E">
      <w:pPr>
        <w:tabs>
          <w:tab w:val="left" w:pos="990"/>
          <w:tab w:val="left" w:pos="1260"/>
        </w:tabs>
        <w:spacing w:after="0" w:line="240" w:lineRule="auto"/>
        <w:jc w:val="both"/>
        <w:rPr>
          <w:rFonts w:ascii="Times New Roman" w:eastAsia="Times New Roman" w:hAnsi="Times New Roman" w:cs="Times New Roman"/>
          <w:sz w:val="24"/>
          <w:szCs w:val="24"/>
        </w:rPr>
      </w:pPr>
    </w:p>
    <w:p w:rsidR="006B3CF6" w:rsidRPr="00AF7F2E" w:rsidRDefault="00D44883" w:rsidP="00AF7F2E">
      <w:pPr>
        <w:tabs>
          <w:tab w:val="left" w:pos="990"/>
          <w:tab w:val="left" w:pos="1260"/>
        </w:tabs>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 xml:space="preserve">Всички мебели, предмет на обществената поръчка, </w:t>
      </w:r>
      <w:r w:rsidR="00555C39" w:rsidRPr="00AF7F2E">
        <w:rPr>
          <w:rFonts w:ascii="Times New Roman" w:eastAsia="Times New Roman" w:hAnsi="Times New Roman" w:cs="Times New Roman"/>
          <w:sz w:val="24"/>
          <w:szCs w:val="24"/>
        </w:rPr>
        <w:t xml:space="preserve">се изработват от </w:t>
      </w:r>
      <w:r w:rsidR="009E07FB" w:rsidRPr="00AF7F2E">
        <w:rPr>
          <w:rFonts w:ascii="Times New Roman" w:eastAsia="Times New Roman" w:hAnsi="Times New Roman" w:cs="Times New Roman"/>
          <w:sz w:val="24"/>
          <w:szCs w:val="24"/>
        </w:rPr>
        <w:t>ПДЧ  (плоча от дървесни частици) – пресовани и слепени.</w:t>
      </w:r>
      <w:r w:rsidR="00F870D9">
        <w:rPr>
          <w:rFonts w:ascii="Times New Roman" w:eastAsia="Times New Roman" w:hAnsi="Times New Roman" w:cs="Times New Roman"/>
          <w:sz w:val="24"/>
          <w:szCs w:val="24"/>
          <w:lang w:val="en-US"/>
        </w:rPr>
        <w:t xml:space="preserve"> </w:t>
      </w:r>
      <w:r w:rsidR="007C56F3">
        <w:rPr>
          <w:rFonts w:ascii="Times New Roman" w:eastAsia="Times New Roman" w:hAnsi="Times New Roman" w:cs="Times New Roman"/>
          <w:sz w:val="24"/>
          <w:szCs w:val="24"/>
        </w:rPr>
        <w:t>При количките за РС се допуска изпълнение</w:t>
      </w:r>
      <w:r w:rsidR="00A95B44">
        <w:rPr>
          <w:rFonts w:ascii="Times New Roman" w:eastAsia="Times New Roman" w:hAnsi="Times New Roman" w:cs="Times New Roman"/>
          <w:sz w:val="24"/>
          <w:szCs w:val="24"/>
        </w:rPr>
        <w:t xml:space="preserve"> </w:t>
      </w:r>
      <w:r w:rsidR="007C56F3">
        <w:rPr>
          <w:rFonts w:ascii="Times New Roman" w:eastAsia="Times New Roman" w:hAnsi="Times New Roman" w:cs="Times New Roman"/>
          <w:sz w:val="24"/>
          <w:szCs w:val="24"/>
        </w:rPr>
        <w:t>и с други подходящи материали.</w:t>
      </w:r>
      <w:r w:rsidR="009E07FB" w:rsidRPr="00AF7F2E">
        <w:rPr>
          <w:rFonts w:ascii="Times New Roman" w:eastAsia="Times New Roman" w:hAnsi="Times New Roman" w:cs="Times New Roman"/>
          <w:sz w:val="24"/>
          <w:szCs w:val="24"/>
        </w:rPr>
        <w:t xml:space="preserve"> В техническото си предложение участниците посочват </w:t>
      </w:r>
      <w:r w:rsidRPr="00AF7F2E">
        <w:rPr>
          <w:rFonts w:ascii="Times New Roman" w:eastAsia="Times New Roman" w:hAnsi="Times New Roman" w:cs="Times New Roman"/>
          <w:sz w:val="24"/>
          <w:szCs w:val="24"/>
        </w:rPr>
        <w:t xml:space="preserve">и </w:t>
      </w:r>
      <w:r w:rsidR="009E07FB" w:rsidRPr="00AF7F2E">
        <w:rPr>
          <w:rFonts w:ascii="Times New Roman" w:eastAsia="Times New Roman" w:hAnsi="Times New Roman" w:cs="Times New Roman"/>
          <w:sz w:val="24"/>
          <w:szCs w:val="24"/>
        </w:rPr>
        <w:t>допълнителните материали, които ще използват при изпълнение на поръчката.</w:t>
      </w:r>
    </w:p>
    <w:p w:rsidR="00555C39" w:rsidRPr="00AF7F2E" w:rsidRDefault="00555C39" w:rsidP="00AF7F2E">
      <w:pPr>
        <w:tabs>
          <w:tab w:val="left" w:pos="990"/>
          <w:tab w:val="left" w:pos="1260"/>
        </w:tabs>
        <w:spacing w:after="0" w:line="240" w:lineRule="auto"/>
        <w:ind w:firstLine="720"/>
        <w:jc w:val="both"/>
        <w:rPr>
          <w:rFonts w:ascii="Times New Roman" w:eastAsia="Times New Roman" w:hAnsi="Times New Roman" w:cs="Times New Roman"/>
          <w:sz w:val="24"/>
          <w:szCs w:val="24"/>
        </w:rPr>
      </w:pPr>
    </w:p>
    <w:p w:rsidR="00857BE1" w:rsidRPr="00AF7F2E" w:rsidRDefault="00857BE1" w:rsidP="00AF7F2E">
      <w:pPr>
        <w:tabs>
          <w:tab w:val="left" w:pos="990"/>
          <w:tab w:val="left" w:pos="1260"/>
        </w:tabs>
        <w:spacing w:after="0" w:line="240" w:lineRule="auto"/>
        <w:ind w:firstLine="720"/>
        <w:jc w:val="both"/>
        <w:rPr>
          <w:rFonts w:ascii="Times New Roman" w:eastAsia="Times New Roman" w:hAnsi="Times New Roman" w:cs="Times New Roman"/>
          <w:b/>
          <w:sz w:val="24"/>
          <w:szCs w:val="24"/>
        </w:rPr>
      </w:pPr>
      <w:r w:rsidRPr="00AF7F2E">
        <w:rPr>
          <w:rFonts w:ascii="Times New Roman" w:eastAsia="Times New Roman" w:hAnsi="Times New Roman" w:cs="Times New Roman"/>
          <w:b/>
          <w:sz w:val="24"/>
          <w:szCs w:val="24"/>
          <w:lang w:val="en-US"/>
        </w:rPr>
        <w:t xml:space="preserve">II. </w:t>
      </w:r>
      <w:r w:rsidRPr="00AF7F2E">
        <w:rPr>
          <w:rFonts w:ascii="Times New Roman" w:eastAsia="Times New Roman" w:hAnsi="Times New Roman" w:cs="Times New Roman"/>
          <w:b/>
          <w:sz w:val="24"/>
          <w:szCs w:val="24"/>
        </w:rPr>
        <w:t>ПРОГНОЗНА СТОЙНОСТ НА ОБЩЕСТВЕНАТА ПОРЪЧКА.</w:t>
      </w:r>
    </w:p>
    <w:p w:rsidR="00857BE1" w:rsidRPr="00AF7F2E" w:rsidRDefault="00857BE1" w:rsidP="00AF7F2E">
      <w:pPr>
        <w:tabs>
          <w:tab w:val="left" w:pos="990"/>
          <w:tab w:val="left" w:pos="1260"/>
          <w:tab w:val="center" w:pos="2743"/>
        </w:tabs>
        <w:spacing w:after="0" w:line="240" w:lineRule="auto"/>
        <w:ind w:firstLine="720"/>
        <w:jc w:val="both"/>
        <w:rPr>
          <w:rFonts w:ascii="Times New Roman" w:eastAsia="Times New Roman" w:hAnsi="Times New Roman" w:cs="Times New Roman"/>
          <w:bCs/>
          <w:iCs/>
          <w:sz w:val="24"/>
          <w:szCs w:val="24"/>
        </w:rPr>
      </w:pPr>
      <w:r w:rsidRPr="00AF7F2E">
        <w:rPr>
          <w:rFonts w:ascii="Times New Roman" w:eastAsia="Times New Roman" w:hAnsi="Times New Roman" w:cs="Times New Roman"/>
          <w:bCs/>
          <w:iCs/>
          <w:sz w:val="24"/>
          <w:szCs w:val="24"/>
        </w:rPr>
        <w:t xml:space="preserve">Общата прогнозна на обществената поръчка е </w:t>
      </w:r>
      <w:r w:rsidR="004E495B" w:rsidRPr="00501E72">
        <w:rPr>
          <w:rFonts w:ascii="Times New Roman" w:eastAsia="Times New Roman" w:hAnsi="Times New Roman" w:cs="Times New Roman"/>
          <w:b/>
          <w:bCs/>
          <w:iCs/>
          <w:sz w:val="24"/>
          <w:szCs w:val="24"/>
        </w:rPr>
        <w:t>55 000</w:t>
      </w:r>
      <w:r w:rsidRPr="00501E72">
        <w:rPr>
          <w:rFonts w:ascii="Times New Roman" w:eastAsia="Times New Roman" w:hAnsi="Times New Roman" w:cs="Times New Roman"/>
          <w:b/>
          <w:bCs/>
          <w:iCs/>
          <w:sz w:val="24"/>
          <w:szCs w:val="24"/>
        </w:rPr>
        <w:t xml:space="preserve"> лв. (</w:t>
      </w:r>
      <w:r w:rsidR="004E495B" w:rsidRPr="00501E72">
        <w:rPr>
          <w:rFonts w:ascii="Times New Roman" w:eastAsia="Times New Roman" w:hAnsi="Times New Roman" w:cs="Times New Roman"/>
          <w:b/>
          <w:bCs/>
          <w:iCs/>
          <w:sz w:val="24"/>
          <w:szCs w:val="24"/>
        </w:rPr>
        <w:t>петдесет и пет хиляди лева</w:t>
      </w:r>
      <w:r w:rsidRPr="00501E72">
        <w:rPr>
          <w:rFonts w:ascii="Times New Roman" w:eastAsia="Times New Roman" w:hAnsi="Times New Roman" w:cs="Times New Roman"/>
          <w:b/>
          <w:bCs/>
          <w:iCs/>
          <w:sz w:val="24"/>
          <w:szCs w:val="24"/>
        </w:rPr>
        <w:t xml:space="preserve">) без ДДС. </w:t>
      </w:r>
    </w:p>
    <w:p w:rsidR="00555C39" w:rsidRPr="00AF7F2E" w:rsidRDefault="00555C39" w:rsidP="00AF7F2E">
      <w:pPr>
        <w:tabs>
          <w:tab w:val="left" w:pos="990"/>
          <w:tab w:val="left" w:pos="1260"/>
        </w:tabs>
        <w:spacing w:line="240" w:lineRule="auto"/>
        <w:ind w:firstLine="720"/>
        <w:contextualSpacing/>
        <w:jc w:val="both"/>
        <w:rPr>
          <w:rFonts w:ascii="Times New Roman" w:eastAsia="Times New Roman" w:hAnsi="Times New Roman" w:cs="Times New Roman"/>
          <w:bCs/>
          <w:iCs/>
          <w:sz w:val="24"/>
          <w:szCs w:val="24"/>
        </w:rPr>
      </w:pPr>
    </w:p>
    <w:p w:rsidR="00857BE1" w:rsidRPr="00AF7F2E" w:rsidRDefault="00555C39" w:rsidP="00AF7F2E">
      <w:pPr>
        <w:tabs>
          <w:tab w:val="left" w:pos="990"/>
          <w:tab w:val="left" w:pos="1260"/>
        </w:tabs>
        <w:spacing w:line="240" w:lineRule="auto"/>
        <w:ind w:firstLine="720"/>
        <w:contextualSpacing/>
        <w:jc w:val="both"/>
        <w:rPr>
          <w:rFonts w:ascii="Times New Roman" w:eastAsia="Times New Roman" w:hAnsi="Times New Roman" w:cs="Times New Roman"/>
          <w:b/>
          <w:bCs/>
          <w:iCs/>
          <w:sz w:val="24"/>
          <w:szCs w:val="24"/>
        </w:rPr>
      </w:pPr>
      <w:r w:rsidRPr="00AF7F2E">
        <w:rPr>
          <w:rFonts w:ascii="Times New Roman" w:eastAsia="Times New Roman" w:hAnsi="Times New Roman" w:cs="Times New Roman"/>
          <w:b/>
          <w:bCs/>
          <w:iCs/>
          <w:sz w:val="24"/>
          <w:szCs w:val="24"/>
        </w:rPr>
        <w:t xml:space="preserve">Важно: </w:t>
      </w:r>
      <w:r w:rsidR="00857BE1" w:rsidRPr="00AF7F2E">
        <w:rPr>
          <w:rFonts w:ascii="Times New Roman" w:eastAsia="Times New Roman" w:hAnsi="Times New Roman" w:cs="Times New Roman"/>
          <w:b/>
          <w:bCs/>
          <w:iCs/>
          <w:sz w:val="24"/>
          <w:szCs w:val="24"/>
        </w:rPr>
        <w:t xml:space="preserve">Посочената прогнозна стойност е </w:t>
      </w:r>
      <w:r w:rsidR="00501E72">
        <w:rPr>
          <w:rFonts w:ascii="Times New Roman" w:eastAsia="Times New Roman" w:hAnsi="Times New Roman" w:cs="Times New Roman"/>
          <w:b/>
          <w:bCs/>
          <w:iCs/>
          <w:sz w:val="24"/>
          <w:szCs w:val="24"/>
        </w:rPr>
        <w:t xml:space="preserve">максималният </w:t>
      </w:r>
      <w:r w:rsidR="00857BE1" w:rsidRPr="00AF7F2E">
        <w:rPr>
          <w:rFonts w:ascii="Times New Roman" w:eastAsia="Times New Roman" w:hAnsi="Times New Roman" w:cs="Times New Roman"/>
          <w:b/>
          <w:bCs/>
          <w:iCs/>
          <w:sz w:val="24"/>
          <w:szCs w:val="24"/>
        </w:rPr>
        <w:t>финансовият ресурс, който възложителят може да си позволи. Участници с предложения за изпълнение на обществената поръчка, които надхвърлят прогнозната стойност, ще бъдат отстранявани от обществената поръчка и офертите им няма да бъдат класирани.</w:t>
      </w:r>
    </w:p>
    <w:p w:rsidR="00555C39" w:rsidRPr="00AF7F2E" w:rsidRDefault="00555C39" w:rsidP="00AF7F2E">
      <w:pPr>
        <w:tabs>
          <w:tab w:val="left" w:pos="990"/>
          <w:tab w:val="left" w:pos="1260"/>
        </w:tabs>
        <w:spacing w:line="240" w:lineRule="auto"/>
        <w:ind w:firstLine="720"/>
        <w:contextualSpacing/>
        <w:jc w:val="both"/>
        <w:rPr>
          <w:rFonts w:ascii="Times New Roman" w:eastAsia="Times New Roman" w:hAnsi="Times New Roman" w:cs="Times New Roman"/>
          <w:bCs/>
          <w:iCs/>
          <w:sz w:val="24"/>
          <w:szCs w:val="24"/>
        </w:rPr>
      </w:pPr>
    </w:p>
    <w:p w:rsidR="00857BE1" w:rsidRPr="00AF7F2E" w:rsidRDefault="00857BE1" w:rsidP="00AF7F2E">
      <w:pPr>
        <w:tabs>
          <w:tab w:val="left" w:pos="990"/>
          <w:tab w:val="center" w:pos="2743"/>
        </w:tabs>
        <w:spacing w:after="0" w:line="240" w:lineRule="auto"/>
        <w:ind w:firstLine="720"/>
        <w:jc w:val="both"/>
        <w:rPr>
          <w:rFonts w:ascii="Times New Roman" w:eastAsia="Times New Roman" w:hAnsi="Times New Roman" w:cs="Times New Roman"/>
          <w:b/>
          <w:sz w:val="24"/>
          <w:szCs w:val="24"/>
        </w:rPr>
      </w:pPr>
      <w:r w:rsidRPr="00AF7F2E">
        <w:rPr>
          <w:rFonts w:ascii="Times New Roman" w:eastAsia="Times New Roman" w:hAnsi="Times New Roman" w:cs="Times New Roman"/>
          <w:b/>
          <w:bCs/>
          <w:iCs/>
          <w:sz w:val="24"/>
          <w:szCs w:val="24"/>
          <w:lang w:val="en-AU"/>
        </w:rPr>
        <w:t>I</w:t>
      </w:r>
      <w:r w:rsidRPr="00AF7F2E">
        <w:rPr>
          <w:rFonts w:ascii="Times New Roman" w:eastAsia="Times New Roman" w:hAnsi="Times New Roman" w:cs="Times New Roman"/>
          <w:b/>
          <w:bCs/>
          <w:iCs/>
          <w:sz w:val="24"/>
          <w:szCs w:val="24"/>
          <w:lang w:val="en-US"/>
        </w:rPr>
        <w:t>I</w:t>
      </w:r>
      <w:r w:rsidRPr="00AF7F2E">
        <w:rPr>
          <w:rFonts w:ascii="Times New Roman" w:eastAsia="Times New Roman" w:hAnsi="Times New Roman" w:cs="Times New Roman"/>
          <w:b/>
          <w:bCs/>
          <w:iCs/>
          <w:sz w:val="24"/>
          <w:szCs w:val="24"/>
          <w:lang w:val="en-AU"/>
        </w:rPr>
        <w:t>I</w:t>
      </w:r>
      <w:r w:rsidRPr="00AF7F2E">
        <w:rPr>
          <w:rFonts w:ascii="Times New Roman" w:eastAsia="Times New Roman" w:hAnsi="Times New Roman" w:cs="Times New Roman"/>
          <w:b/>
          <w:bCs/>
          <w:iCs/>
          <w:sz w:val="24"/>
          <w:szCs w:val="24"/>
          <w:lang w:val="ru-RU"/>
        </w:rPr>
        <w:t xml:space="preserve">. </w:t>
      </w:r>
      <w:r w:rsidRPr="00AF7F2E">
        <w:rPr>
          <w:rFonts w:ascii="Times New Roman" w:eastAsia="Times New Roman" w:hAnsi="Times New Roman" w:cs="Times New Roman"/>
          <w:b/>
          <w:bCs/>
          <w:caps/>
          <w:sz w:val="24"/>
          <w:szCs w:val="24"/>
          <w:lang w:val="ru-RU"/>
        </w:rPr>
        <w:t>Изисквания към изпълнението НА ПОРЪЧКАТА</w:t>
      </w:r>
      <w:r w:rsidRPr="00AF7F2E">
        <w:rPr>
          <w:rFonts w:ascii="Times New Roman" w:eastAsia="Times New Roman" w:hAnsi="Times New Roman" w:cs="Times New Roman"/>
          <w:b/>
          <w:sz w:val="24"/>
          <w:szCs w:val="24"/>
        </w:rPr>
        <w:t>:</w:t>
      </w:r>
    </w:p>
    <w:p w:rsidR="00857BE1" w:rsidRPr="00AF7F2E" w:rsidRDefault="00857BE1" w:rsidP="00AF7F2E">
      <w:pPr>
        <w:tabs>
          <w:tab w:val="left" w:pos="990"/>
        </w:tabs>
        <w:spacing w:after="0" w:line="240" w:lineRule="auto"/>
        <w:ind w:firstLine="720"/>
        <w:jc w:val="both"/>
        <w:rPr>
          <w:rFonts w:ascii="Times New Roman" w:eastAsia="Times New Roman" w:hAnsi="Times New Roman" w:cs="Times New Roman"/>
          <w:sz w:val="24"/>
          <w:szCs w:val="24"/>
          <w:u w:val="single"/>
        </w:rPr>
      </w:pPr>
    </w:p>
    <w:p w:rsidR="00857BE1" w:rsidRPr="00AF7F2E" w:rsidRDefault="00857BE1" w:rsidP="00AF7F2E">
      <w:pPr>
        <w:pStyle w:val="ListParagraph"/>
        <w:numPr>
          <w:ilvl w:val="0"/>
          <w:numId w:val="8"/>
        </w:numPr>
        <w:tabs>
          <w:tab w:val="left" w:pos="990"/>
        </w:tabs>
        <w:spacing w:after="0" w:line="240" w:lineRule="auto"/>
        <w:ind w:left="0"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 xml:space="preserve">Срокът на изпълнение на поръчката е </w:t>
      </w:r>
      <w:r w:rsidR="009E07FB" w:rsidRPr="00AF7F2E">
        <w:rPr>
          <w:rFonts w:ascii="Times New Roman" w:eastAsia="Times New Roman" w:hAnsi="Times New Roman" w:cs="Times New Roman"/>
          <w:sz w:val="24"/>
          <w:szCs w:val="24"/>
        </w:rPr>
        <w:t>75</w:t>
      </w:r>
      <w:r w:rsidR="00555C39" w:rsidRPr="00AF7F2E">
        <w:rPr>
          <w:rFonts w:ascii="Times New Roman" w:eastAsia="Times New Roman" w:hAnsi="Times New Roman" w:cs="Times New Roman"/>
          <w:sz w:val="24"/>
          <w:szCs w:val="24"/>
        </w:rPr>
        <w:t xml:space="preserve"> (</w:t>
      </w:r>
      <w:r w:rsidR="009E07FB" w:rsidRPr="00AF7F2E">
        <w:rPr>
          <w:rFonts w:ascii="Times New Roman" w:eastAsia="Times New Roman" w:hAnsi="Times New Roman" w:cs="Times New Roman"/>
          <w:sz w:val="24"/>
          <w:szCs w:val="24"/>
        </w:rPr>
        <w:t>седемдесет и пет</w:t>
      </w:r>
      <w:r w:rsidR="00555C39" w:rsidRPr="00AF7F2E">
        <w:rPr>
          <w:rFonts w:ascii="Times New Roman" w:eastAsia="Times New Roman" w:hAnsi="Times New Roman" w:cs="Times New Roman"/>
          <w:sz w:val="24"/>
          <w:szCs w:val="24"/>
        </w:rPr>
        <w:t>)</w:t>
      </w:r>
      <w:r w:rsidRPr="00AF7F2E">
        <w:rPr>
          <w:rFonts w:ascii="Times New Roman" w:eastAsia="Times New Roman" w:hAnsi="Times New Roman" w:cs="Times New Roman"/>
          <w:sz w:val="24"/>
          <w:szCs w:val="24"/>
        </w:rPr>
        <w:t xml:space="preserve"> </w:t>
      </w:r>
      <w:r w:rsidR="00555C39" w:rsidRPr="00AF7F2E">
        <w:rPr>
          <w:rFonts w:ascii="Times New Roman" w:eastAsia="Times New Roman" w:hAnsi="Times New Roman" w:cs="Times New Roman"/>
          <w:sz w:val="24"/>
          <w:szCs w:val="24"/>
        </w:rPr>
        <w:t>дни</w:t>
      </w:r>
      <w:r w:rsidRPr="00AF7F2E">
        <w:rPr>
          <w:rFonts w:ascii="Times New Roman" w:eastAsia="Times New Roman" w:hAnsi="Times New Roman" w:cs="Times New Roman"/>
          <w:sz w:val="24"/>
          <w:szCs w:val="24"/>
        </w:rPr>
        <w:t xml:space="preserve">, считано от датата на </w:t>
      </w:r>
      <w:r w:rsidR="009E07FB" w:rsidRPr="00AF7F2E">
        <w:rPr>
          <w:rFonts w:ascii="Times New Roman" w:eastAsia="Times New Roman" w:hAnsi="Times New Roman" w:cs="Times New Roman"/>
          <w:sz w:val="24"/>
          <w:szCs w:val="24"/>
        </w:rPr>
        <w:t>получаване на авансовото плащане по договора</w:t>
      </w:r>
      <w:r w:rsidRPr="00AF7F2E">
        <w:rPr>
          <w:rFonts w:ascii="Times New Roman" w:eastAsia="Times New Roman" w:hAnsi="Times New Roman" w:cs="Times New Roman"/>
          <w:sz w:val="24"/>
          <w:szCs w:val="24"/>
        </w:rPr>
        <w:t xml:space="preserve">. </w:t>
      </w:r>
    </w:p>
    <w:p w:rsidR="00555C39" w:rsidRPr="00AF7F2E" w:rsidRDefault="00555C39" w:rsidP="00AF7F2E">
      <w:pPr>
        <w:pStyle w:val="ListParagraph"/>
        <w:numPr>
          <w:ilvl w:val="0"/>
          <w:numId w:val="8"/>
        </w:numPr>
        <w:tabs>
          <w:tab w:val="left" w:pos="990"/>
        </w:tabs>
        <w:spacing w:after="0" w:line="240" w:lineRule="auto"/>
        <w:ind w:left="0"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Гаранционният срок, който изпълнителят следва да предостави</w:t>
      </w:r>
      <w:r w:rsidR="0007321D" w:rsidRPr="00AF7F2E">
        <w:rPr>
          <w:rFonts w:ascii="Times New Roman" w:eastAsia="Times New Roman" w:hAnsi="Times New Roman" w:cs="Times New Roman"/>
          <w:sz w:val="24"/>
          <w:szCs w:val="24"/>
        </w:rPr>
        <w:t xml:space="preserve"> за мебелите,</w:t>
      </w:r>
      <w:r w:rsidRPr="00AF7F2E">
        <w:rPr>
          <w:rFonts w:ascii="Times New Roman" w:eastAsia="Times New Roman" w:hAnsi="Times New Roman" w:cs="Times New Roman"/>
          <w:sz w:val="24"/>
          <w:szCs w:val="24"/>
        </w:rPr>
        <w:t xml:space="preserve"> е </w:t>
      </w:r>
      <w:r w:rsidR="007C56F3">
        <w:rPr>
          <w:rFonts w:ascii="Times New Roman" w:eastAsia="Times New Roman" w:hAnsi="Times New Roman" w:cs="Times New Roman"/>
          <w:sz w:val="24"/>
          <w:szCs w:val="24"/>
        </w:rPr>
        <w:t xml:space="preserve">минимум </w:t>
      </w:r>
      <w:r w:rsidR="009E07FB" w:rsidRPr="00AF7F2E">
        <w:rPr>
          <w:rFonts w:ascii="Times New Roman" w:eastAsia="Times New Roman" w:hAnsi="Times New Roman" w:cs="Times New Roman"/>
          <w:sz w:val="24"/>
          <w:szCs w:val="24"/>
        </w:rPr>
        <w:t>12</w:t>
      </w:r>
      <w:r w:rsidRPr="00AF7F2E">
        <w:rPr>
          <w:rFonts w:ascii="Times New Roman" w:eastAsia="Times New Roman" w:hAnsi="Times New Roman" w:cs="Times New Roman"/>
          <w:sz w:val="24"/>
          <w:szCs w:val="24"/>
        </w:rPr>
        <w:t xml:space="preserve"> (дв</w:t>
      </w:r>
      <w:r w:rsidR="009E07FB" w:rsidRPr="00AF7F2E">
        <w:rPr>
          <w:rFonts w:ascii="Times New Roman" w:eastAsia="Times New Roman" w:hAnsi="Times New Roman" w:cs="Times New Roman"/>
          <w:sz w:val="24"/>
          <w:szCs w:val="24"/>
        </w:rPr>
        <w:t>анадесет</w:t>
      </w:r>
      <w:r w:rsidRPr="00AF7F2E">
        <w:rPr>
          <w:rFonts w:ascii="Times New Roman" w:eastAsia="Times New Roman" w:hAnsi="Times New Roman" w:cs="Times New Roman"/>
          <w:sz w:val="24"/>
          <w:szCs w:val="24"/>
        </w:rPr>
        <w:t xml:space="preserve">) </w:t>
      </w:r>
      <w:r w:rsidR="009E07FB" w:rsidRPr="00AF7F2E">
        <w:rPr>
          <w:rFonts w:ascii="Times New Roman" w:eastAsia="Times New Roman" w:hAnsi="Times New Roman" w:cs="Times New Roman"/>
          <w:sz w:val="24"/>
          <w:szCs w:val="24"/>
        </w:rPr>
        <w:t>месеца</w:t>
      </w:r>
      <w:r w:rsidRPr="00AF7F2E">
        <w:rPr>
          <w:rFonts w:ascii="Times New Roman" w:eastAsia="Times New Roman" w:hAnsi="Times New Roman" w:cs="Times New Roman"/>
          <w:sz w:val="24"/>
          <w:szCs w:val="24"/>
        </w:rPr>
        <w:t>, считано от датата на монтажа на мебелите.</w:t>
      </w:r>
    </w:p>
    <w:p w:rsidR="00555C39" w:rsidRPr="00AF7F2E" w:rsidRDefault="00555C39" w:rsidP="00AF7F2E">
      <w:pPr>
        <w:pStyle w:val="ListParagraph"/>
        <w:numPr>
          <w:ilvl w:val="0"/>
          <w:numId w:val="8"/>
        </w:numPr>
        <w:tabs>
          <w:tab w:val="left" w:pos="990"/>
        </w:tabs>
        <w:spacing w:after="0" w:line="240" w:lineRule="auto"/>
        <w:ind w:left="0"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За извършване на доставката и монтажа на мебелите се съставя двустранен протокол за приемане и предаване в писмена форма</w:t>
      </w:r>
      <w:r w:rsidR="00952AB1" w:rsidRPr="00AF7F2E">
        <w:rPr>
          <w:rFonts w:ascii="Times New Roman" w:eastAsia="Times New Roman" w:hAnsi="Times New Roman" w:cs="Times New Roman"/>
          <w:sz w:val="24"/>
          <w:szCs w:val="24"/>
        </w:rPr>
        <w:t>.</w:t>
      </w:r>
    </w:p>
    <w:p w:rsidR="00952AB1" w:rsidRPr="00AF7F2E" w:rsidRDefault="00952AB1" w:rsidP="00AF7F2E">
      <w:pPr>
        <w:pStyle w:val="ListParagraph"/>
        <w:numPr>
          <w:ilvl w:val="0"/>
          <w:numId w:val="8"/>
        </w:numPr>
        <w:tabs>
          <w:tab w:val="left" w:pos="990"/>
        </w:tabs>
        <w:spacing w:after="0" w:line="240" w:lineRule="auto"/>
        <w:ind w:left="0"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Доставката и монтажът на мебелите се извършват след предварителна уговорка с Възложителя</w:t>
      </w:r>
      <w:r w:rsidR="001F1FB0" w:rsidRPr="00AF7F2E">
        <w:rPr>
          <w:rFonts w:ascii="Times New Roman" w:eastAsia="Times New Roman" w:hAnsi="Times New Roman" w:cs="Times New Roman"/>
          <w:sz w:val="24"/>
          <w:szCs w:val="24"/>
        </w:rPr>
        <w:t xml:space="preserve"> в помещенията на лечебното заведение съгласно указанията на Възложителя.</w:t>
      </w:r>
    </w:p>
    <w:p w:rsidR="0084770A" w:rsidRPr="00AF7F2E" w:rsidRDefault="0084770A" w:rsidP="00AF7F2E">
      <w:pPr>
        <w:pStyle w:val="ListParagraph"/>
        <w:numPr>
          <w:ilvl w:val="0"/>
          <w:numId w:val="8"/>
        </w:numPr>
        <w:tabs>
          <w:tab w:val="left" w:pos="990"/>
        </w:tabs>
        <w:spacing w:after="0" w:line="240" w:lineRule="auto"/>
        <w:ind w:left="0"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Възложителят заплаща дължимото се възнагражден</w:t>
      </w:r>
      <w:r w:rsidR="00E6182B">
        <w:rPr>
          <w:rFonts w:ascii="Times New Roman" w:eastAsia="Times New Roman" w:hAnsi="Times New Roman" w:cs="Times New Roman"/>
          <w:sz w:val="24"/>
          <w:szCs w:val="24"/>
        </w:rPr>
        <w:t>ие на три части, при условията н</w:t>
      </w:r>
      <w:r w:rsidRPr="00AF7F2E">
        <w:rPr>
          <w:rFonts w:ascii="Times New Roman" w:eastAsia="Times New Roman" w:hAnsi="Times New Roman" w:cs="Times New Roman"/>
          <w:sz w:val="24"/>
          <w:szCs w:val="24"/>
        </w:rPr>
        <w:t xml:space="preserve">а договора, както следва: </w:t>
      </w:r>
    </w:p>
    <w:p w:rsidR="0084770A" w:rsidRPr="00AF7F2E" w:rsidRDefault="0084770A" w:rsidP="00AF7F2E">
      <w:pPr>
        <w:tabs>
          <w:tab w:val="left" w:pos="720"/>
        </w:tabs>
        <w:spacing w:after="0" w:line="240" w:lineRule="auto"/>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ab/>
        <w:t xml:space="preserve">● Авансово плащане в размер на 50 % от стойността на договора – след предоставяне на безусловна банкова гаранция от страна на участника, избран за изпълнител, покриваща размерът на авансовото плащане, която се освобождава след подписване на приемо-предавателен протокол за доставка на всички мебели; </w:t>
      </w:r>
    </w:p>
    <w:p w:rsidR="0084770A" w:rsidRPr="00AF7F2E" w:rsidRDefault="0084770A" w:rsidP="00AF7F2E">
      <w:pPr>
        <w:tabs>
          <w:tab w:val="left" w:pos="720"/>
        </w:tabs>
        <w:spacing w:after="0" w:line="240" w:lineRule="auto"/>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ab/>
        <w:t>● Плащане в размер на 30 % от стойността на договора – след подписване на приемо-предвателен протокол за доставка на всички мебели;</w:t>
      </w:r>
    </w:p>
    <w:p w:rsidR="0084770A" w:rsidRDefault="0084770A" w:rsidP="00AF7F2E">
      <w:pPr>
        <w:tabs>
          <w:tab w:val="left" w:pos="990"/>
        </w:tabs>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lastRenderedPageBreak/>
        <w:t>●</w:t>
      </w:r>
      <w:r w:rsidRPr="00AF7F2E">
        <w:rPr>
          <w:rFonts w:ascii="Times New Roman" w:eastAsia="Times New Roman" w:hAnsi="Times New Roman" w:cs="Times New Roman"/>
          <w:sz w:val="24"/>
          <w:szCs w:val="24"/>
        </w:rPr>
        <w:tab/>
        <w:t>Плащане в размер на 20 % от стойността на договора – след подписване на приемо-предавателен протокол за монтажа на всички мебели.</w:t>
      </w:r>
    </w:p>
    <w:p w:rsidR="00CF7003" w:rsidRPr="00AF7F2E" w:rsidRDefault="00CF7003" w:rsidP="00AF7F2E">
      <w:pPr>
        <w:tabs>
          <w:tab w:val="left" w:pos="99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 всяко от плащанията на Възложителя се предоставя оригинал на фактура.</w:t>
      </w:r>
    </w:p>
    <w:p w:rsidR="00857BE1" w:rsidRPr="00AF7F2E" w:rsidRDefault="0084770A" w:rsidP="00166F7B">
      <w:pPr>
        <w:tabs>
          <w:tab w:val="left" w:pos="3769"/>
        </w:tabs>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 xml:space="preserve"> </w:t>
      </w:r>
      <w:r w:rsidR="00166F7B">
        <w:rPr>
          <w:rFonts w:ascii="Times New Roman" w:eastAsia="Times New Roman" w:hAnsi="Times New Roman" w:cs="Times New Roman"/>
          <w:sz w:val="24"/>
          <w:szCs w:val="24"/>
        </w:rPr>
        <w:tab/>
      </w:r>
    </w:p>
    <w:p w:rsidR="00857BE1" w:rsidRPr="00AF7F2E" w:rsidRDefault="00857BE1" w:rsidP="00AF7F2E">
      <w:pPr>
        <w:tabs>
          <w:tab w:val="left" w:pos="990"/>
          <w:tab w:val="left" w:pos="1134"/>
        </w:tabs>
        <w:autoSpaceDE w:val="0"/>
        <w:autoSpaceDN w:val="0"/>
        <w:adjustRightInd w:val="0"/>
        <w:spacing w:before="120" w:after="0" w:line="240" w:lineRule="auto"/>
        <w:ind w:right="-48" w:firstLine="720"/>
        <w:jc w:val="both"/>
        <w:rPr>
          <w:rFonts w:ascii="Times New Roman" w:eastAsia="Times New Roman" w:hAnsi="Times New Roman" w:cs="Times New Roman"/>
          <w:b/>
          <w:bCs/>
          <w:sz w:val="24"/>
          <w:szCs w:val="24"/>
          <w:lang w:val="en-US" w:eastAsia="bg-BG"/>
        </w:rPr>
      </w:pPr>
      <w:r w:rsidRPr="00AF7F2E">
        <w:rPr>
          <w:rFonts w:ascii="Times New Roman" w:eastAsia="Times New Roman" w:hAnsi="Times New Roman" w:cs="Times New Roman"/>
          <w:b/>
          <w:bCs/>
          <w:sz w:val="24"/>
          <w:szCs w:val="24"/>
          <w:lang w:val="en-US" w:eastAsia="bg-BG"/>
        </w:rPr>
        <w:t>I</w:t>
      </w:r>
      <w:r w:rsidRPr="00AF7F2E">
        <w:rPr>
          <w:rFonts w:ascii="Times New Roman" w:eastAsia="Times New Roman" w:hAnsi="Times New Roman" w:cs="Times New Roman"/>
          <w:b/>
          <w:bCs/>
          <w:iCs/>
          <w:sz w:val="24"/>
          <w:szCs w:val="24"/>
          <w:lang w:val="en-AU"/>
        </w:rPr>
        <w:t>V</w:t>
      </w:r>
      <w:r w:rsidRPr="00AF7F2E">
        <w:rPr>
          <w:rFonts w:ascii="Times New Roman" w:eastAsia="Times New Roman" w:hAnsi="Times New Roman" w:cs="Times New Roman"/>
          <w:b/>
          <w:bCs/>
          <w:sz w:val="24"/>
          <w:szCs w:val="24"/>
          <w:lang w:val="en-US" w:eastAsia="bg-BG"/>
        </w:rPr>
        <w:t>.</w:t>
      </w:r>
      <w:r w:rsidRPr="00AF7F2E">
        <w:rPr>
          <w:rFonts w:ascii="Times New Roman" w:eastAsia="Times New Roman" w:hAnsi="Times New Roman" w:cs="Times New Roman"/>
          <w:b/>
          <w:bCs/>
          <w:sz w:val="24"/>
          <w:szCs w:val="24"/>
          <w:lang w:eastAsia="bg-BG"/>
        </w:rPr>
        <w:t xml:space="preserve"> ОБЩИ ИЗИСКВАНИЯ ЗА УЧАСТИЕ В ПОРЪЧКАТА</w:t>
      </w:r>
    </w:p>
    <w:p w:rsidR="00857BE1" w:rsidRPr="00AF7F2E" w:rsidRDefault="00D44883" w:rsidP="00AF7F2E">
      <w:pPr>
        <w:numPr>
          <w:ilvl w:val="0"/>
          <w:numId w:val="4"/>
        </w:numPr>
        <w:tabs>
          <w:tab w:val="clear" w:pos="720"/>
          <w:tab w:val="left" w:pos="990"/>
        </w:tabs>
        <w:autoSpaceDE w:val="0"/>
        <w:autoSpaceDN w:val="0"/>
        <w:adjustRightInd w:val="0"/>
        <w:spacing w:after="0" w:line="240" w:lineRule="auto"/>
        <w:ind w:left="0" w:right="-48"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В офертата си участниците са длъжни</w:t>
      </w:r>
      <w:r w:rsidR="0007321D" w:rsidRPr="00AF7F2E">
        <w:rPr>
          <w:rFonts w:ascii="Times New Roman" w:eastAsia="Times New Roman" w:hAnsi="Times New Roman" w:cs="Times New Roman"/>
          <w:bCs/>
          <w:sz w:val="24"/>
          <w:szCs w:val="24"/>
          <w:lang w:eastAsia="bg-BG"/>
        </w:rPr>
        <w:t xml:space="preserve"> да включат всички </w:t>
      </w:r>
      <w:r w:rsidRPr="00AF7F2E">
        <w:rPr>
          <w:rFonts w:ascii="Times New Roman" w:eastAsia="Times New Roman" w:hAnsi="Times New Roman" w:cs="Times New Roman"/>
          <w:bCs/>
          <w:sz w:val="24"/>
          <w:szCs w:val="24"/>
          <w:lang w:eastAsia="bg-BG"/>
        </w:rPr>
        <w:t xml:space="preserve">мебели от техническата спецификация на </w:t>
      </w:r>
      <w:r w:rsidR="00CF7003">
        <w:rPr>
          <w:rFonts w:ascii="Times New Roman" w:eastAsia="Times New Roman" w:hAnsi="Times New Roman" w:cs="Times New Roman"/>
          <w:bCs/>
          <w:sz w:val="24"/>
          <w:szCs w:val="24"/>
          <w:lang w:eastAsia="bg-BG"/>
        </w:rPr>
        <w:t>В</w:t>
      </w:r>
      <w:r w:rsidRPr="00AF7F2E">
        <w:rPr>
          <w:rFonts w:ascii="Times New Roman" w:eastAsia="Times New Roman" w:hAnsi="Times New Roman" w:cs="Times New Roman"/>
          <w:bCs/>
          <w:sz w:val="24"/>
          <w:szCs w:val="24"/>
          <w:lang w:eastAsia="bg-BG"/>
        </w:rPr>
        <w:t>ъзложителя</w:t>
      </w:r>
      <w:r w:rsidR="0007321D" w:rsidRPr="00AF7F2E">
        <w:rPr>
          <w:rFonts w:ascii="Times New Roman" w:eastAsia="Times New Roman" w:hAnsi="Times New Roman" w:cs="Times New Roman"/>
          <w:bCs/>
          <w:sz w:val="24"/>
          <w:szCs w:val="24"/>
          <w:lang w:eastAsia="bg-BG"/>
        </w:rPr>
        <w:t xml:space="preserve"> и да предложат изпълнение на поръчката и единична цена за всички </w:t>
      </w:r>
      <w:r w:rsidRPr="00AF7F2E">
        <w:rPr>
          <w:rFonts w:ascii="Times New Roman" w:eastAsia="Times New Roman" w:hAnsi="Times New Roman" w:cs="Times New Roman"/>
          <w:bCs/>
          <w:sz w:val="24"/>
          <w:szCs w:val="24"/>
          <w:lang w:eastAsia="bg-BG"/>
        </w:rPr>
        <w:t>тях</w:t>
      </w:r>
      <w:r w:rsidR="0007321D" w:rsidRPr="00AF7F2E">
        <w:rPr>
          <w:rFonts w:ascii="Times New Roman" w:eastAsia="Times New Roman" w:hAnsi="Times New Roman" w:cs="Times New Roman"/>
          <w:bCs/>
          <w:sz w:val="24"/>
          <w:szCs w:val="24"/>
          <w:lang w:eastAsia="bg-BG"/>
        </w:rPr>
        <w:t xml:space="preserve">. Участник, който не е </w:t>
      </w:r>
      <w:r w:rsidRPr="00AF7F2E">
        <w:rPr>
          <w:rFonts w:ascii="Times New Roman" w:eastAsia="Times New Roman" w:hAnsi="Times New Roman" w:cs="Times New Roman"/>
          <w:bCs/>
          <w:sz w:val="24"/>
          <w:szCs w:val="24"/>
          <w:lang w:eastAsia="bg-BG"/>
        </w:rPr>
        <w:t>представил предложение за изпълнение на поръчката</w:t>
      </w:r>
      <w:r w:rsidR="0007321D" w:rsidRPr="00AF7F2E">
        <w:rPr>
          <w:rFonts w:ascii="Times New Roman" w:eastAsia="Times New Roman" w:hAnsi="Times New Roman" w:cs="Times New Roman"/>
          <w:bCs/>
          <w:sz w:val="24"/>
          <w:szCs w:val="24"/>
          <w:lang w:eastAsia="bg-BG"/>
        </w:rPr>
        <w:t xml:space="preserve"> за всички </w:t>
      </w:r>
      <w:r w:rsidRPr="00AF7F2E">
        <w:rPr>
          <w:rFonts w:ascii="Times New Roman" w:eastAsia="Times New Roman" w:hAnsi="Times New Roman" w:cs="Times New Roman"/>
          <w:bCs/>
          <w:sz w:val="24"/>
          <w:szCs w:val="24"/>
          <w:lang w:eastAsia="bg-BG"/>
        </w:rPr>
        <w:t>мебели</w:t>
      </w:r>
      <w:r w:rsidR="0007321D" w:rsidRPr="00AF7F2E">
        <w:rPr>
          <w:rFonts w:ascii="Times New Roman" w:eastAsia="Times New Roman" w:hAnsi="Times New Roman" w:cs="Times New Roman"/>
          <w:bCs/>
          <w:sz w:val="24"/>
          <w:szCs w:val="24"/>
          <w:lang w:eastAsia="bg-BG"/>
        </w:rPr>
        <w:t xml:space="preserve"> или не е посочил единична цена за всички </w:t>
      </w:r>
      <w:r w:rsidR="001D457A" w:rsidRPr="00AF7F2E">
        <w:rPr>
          <w:rFonts w:ascii="Times New Roman" w:eastAsia="Times New Roman" w:hAnsi="Times New Roman" w:cs="Times New Roman"/>
          <w:bCs/>
          <w:sz w:val="24"/>
          <w:szCs w:val="24"/>
          <w:lang w:eastAsia="bg-BG"/>
        </w:rPr>
        <w:t>тях</w:t>
      </w:r>
      <w:r w:rsidR="0007321D" w:rsidRPr="00AF7F2E">
        <w:rPr>
          <w:rFonts w:ascii="Times New Roman" w:eastAsia="Times New Roman" w:hAnsi="Times New Roman" w:cs="Times New Roman"/>
          <w:bCs/>
          <w:sz w:val="24"/>
          <w:szCs w:val="24"/>
          <w:lang w:eastAsia="bg-BG"/>
        </w:rPr>
        <w:t xml:space="preserve"> или е подал оферта, която не отговаря на изискванията на </w:t>
      </w:r>
      <w:r w:rsidR="00CF7003">
        <w:rPr>
          <w:rFonts w:ascii="Times New Roman" w:eastAsia="Times New Roman" w:hAnsi="Times New Roman" w:cs="Times New Roman"/>
          <w:bCs/>
          <w:sz w:val="24"/>
          <w:szCs w:val="24"/>
          <w:lang w:eastAsia="bg-BG"/>
        </w:rPr>
        <w:t>В</w:t>
      </w:r>
      <w:r w:rsidR="0007321D" w:rsidRPr="00AF7F2E">
        <w:rPr>
          <w:rFonts w:ascii="Times New Roman" w:eastAsia="Times New Roman" w:hAnsi="Times New Roman" w:cs="Times New Roman"/>
          <w:bCs/>
          <w:sz w:val="24"/>
          <w:szCs w:val="24"/>
          <w:lang w:eastAsia="bg-BG"/>
        </w:rPr>
        <w:t xml:space="preserve">ъзложителя ще бъде отстранен от участие </w:t>
      </w:r>
      <w:r w:rsidRPr="00AF7F2E">
        <w:rPr>
          <w:rFonts w:ascii="Times New Roman" w:eastAsia="Times New Roman" w:hAnsi="Times New Roman" w:cs="Times New Roman"/>
          <w:bCs/>
          <w:sz w:val="24"/>
          <w:szCs w:val="24"/>
          <w:lang w:eastAsia="bg-BG"/>
        </w:rPr>
        <w:t>от обществената поръчка</w:t>
      </w:r>
      <w:r w:rsidR="0007321D" w:rsidRPr="00AF7F2E">
        <w:rPr>
          <w:rFonts w:ascii="Times New Roman" w:eastAsia="Times New Roman" w:hAnsi="Times New Roman" w:cs="Times New Roman"/>
          <w:bCs/>
          <w:sz w:val="24"/>
          <w:szCs w:val="24"/>
          <w:lang w:eastAsia="bg-BG"/>
        </w:rPr>
        <w:t>.</w:t>
      </w:r>
    </w:p>
    <w:p w:rsidR="00857BE1" w:rsidRPr="00AF7F2E" w:rsidRDefault="00857BE1" w:rsidP="00AF7F2E">
      <w:pPr>
        <w:tabs>
          <w:tab w:val="num" w:pos="90"/>
          <w:tab w:val="left" w:pos="990"/>
          <w:tab w:val="left" w:pos="1134"/>
        </w:tabs>
        <w:autoSpaceDE w:val="0"/>
        <w:autoSpaceDN w:val="0"/>
        <w:adjustRightInd w:val="0"/>
        <w:spacing w:after="0" w:line="240" w:lineRule="auto"/>
        <w:ind w:right="-48"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2. Офертите се изготвят на български език.</w:t>
      </w:r>
    </w:p>
    <w:p w:rsidR="00857BE1" w:rsidRPr="00AF7F2E" w:rsidRDefault="00857BE1" w:rsidP="00AF7F2E">
      <w:pPr>
        <w:tabs>
          <w:tab w:val="num" w:pos="90"/>
          <w:tab w:val="left" w:pos="990"/>
          <w:tab w:val="left" w:pos="1134"/>
        </w:tabs>
        <w:autoSpaceDE w:val="0"/>
        <w:autoSpaceDN w:val="0"/>
        <w:adjustRightInd w:val="0"/>
        <w:spacing w:after="0" w:line="240" w:lineRule="auto"/>
        <w:ind w:right="-48"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3. Не се допуска представянето на варианти в офертата.</w:t>
      </w:r>
    </w:p>
    <w:p w:rsidR="00857BE1" w:rsidRPr="00AF7F2E" w:rsidRDefault="00857BE1" w:rsidP="00AF7F2E">
      <w:pPr>
        <w:tabs>
          <w:tab w:val="num" w:pos="90"/>
          <w:tab w:val="left" w:pos="990"/>
          <w:tab w:val="left" w:pos="1134"/>
        </w:tabs>
        <w:autoSpaceDE w:val="0"/>
        <w:autoSpaceDN w:val="0"/>
        <w:adjustRightInd w:val="0"/>
        <w:spacing w:after="0" w:line="240" w:lineRule="auto"/>
        <w:ind w:right="-48"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4. До изтичането на срока за подаване на офертите всеки участник може да промени, да допълни или да оттегли офертата си.</w:t>
      </w:r>
    </w:p>
    <w:p w:rsidR="00857BE1" w:rsidRPr="00AF7F2E" w:rsidRDefault="00857BE1" w:rsidP="00AF7F2E">
      <w:pPr>
        <w:tabs>
          <w:tab w:val="num" w:pos="90"/>
          <w:tab w:val="left" w:pos="990"/>
          <w:tab w:val="left" w:pos="1134"/>
        </w:tabs>
        <w:autoSpaceDE w:val="0"/>
        <w:autoSpaceDN w:val="0"/>
        <w:adjustRightInd w:val="0"/>
        <w:spacing w:after="0" w:line="240" w:lineRule="auto"/>
        <w:ind w:right="-48"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5. Всеки участник има право да представи само една оферта.</w:t>
      </w:r>
    </w:p>
    <w:p w:rsidR="00857BE1" w:rsidRPr="00AF7F2E" w:rsidRDefault="00857BE1" w:rsidP="00AF7F2E">
      <w:pPr>
        <w:tabs>
          <w:tab w:val="num" w:pos="90"/>
          <w:tab w:val="left" w:pos="990"/>
          <w:tab w:val="left" w:pos="1134"/>
        </w:tabs>
        <w:autoSpaceDE w:val="0"/>
        <w:autoSpaceDN w:val="0"/>
        <w:adjustRightInd w:val="0"/>
        <w:spacing w:after="0" w:line="240" w:lineRule="auto"/>
        <w:ind w:right="-48"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6. Лице, което участва в обединение или е дало съгласие да бъде подизпълнител на друг участник, не може да подава самостоятелно оферта.</w:t>
      </w:r>
    </w:p>
    <w:p w:rsidR="00857BE1" w:rsidRPr="00AF7F2E" w:rsidRDefault="00857BE1" w:rsidP="00AF7F2E">
      <w:pPr>
        <w:tabs>
          <w:tab w:val="num" w:pos="90"/>
          <w:tab w:val="left" w:pos="990"/>
          <w:tab w:val="left" w:pos="1134"/>
        </w:tabs>
        <w:autoSpaceDE w:val="0"/>
        <w:autoSpaceDN w:val="0"/>
        <w:adjustRightInd w:val="0"/>
        <w:spacing w:after="0" w:line="240" w:lineRule="auto"/>
        <w:ind w:right="-48"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 xml:space="preserve">7. </w:t>
      </w:r>
      <w:proofErr w:type="gramStart"/>
      <w:r w:rsidRPr="00AF7F2E">
        <w:rPr>
          <w:rFonts w:ascii="Times New Roman" w:eastAsia="Times New Roman" w:hAnsi="Times New Roman" w:cs="Times New Roman"/>
          <w:bCs/>
          <w:sz w:val="24"/>
          <w:szCs w:val="24"/>
          <w:lang w:val="en-US" w:eastAsia="bg-BG"/>
        </w:rPr>
        <w:t>E</w:t>
      </w:r>
      <w:r w:rsidRPr="00AF7F2E">
        <w:rPr>
          <w:rFonts w:ascii="Times New Roman" w:eastAsia="Times New Roman" w:hAnsi="Times New Roman" w:cs="Times New Roman"/>
          <w:bCs/>
          <w:sz w:val="24"/>
          <w:szCs w:val="24"/>
          <w:lang w:eastAsia="bg-BG"/>
        </w:rPr>
        <w:t>дно физическо или юридическо лице може да участва само в едно обединение.</w:t>
      </w:r>
      <w:proofErr w:type="gramEnd"/>
    </w:p>
    <w:p w:rsidR="00857BE1" w:rsidRPr="00AF7F2E" w:rsidRDefault="00857BE1" w:rsidP="00AF7F2E">
      <w:pPr>
        <w:tabs>
          <w:tab w:val="num" w:pos="90"/>
          <w:tab w:val="left" w:pos="990"/>
          <w:tab w:val="left" w:pos="1134"/>
        </w:tabs>
        <w:autoSpaceDE w:val="0"/>
        <w:autoSpaceDN w:val="0"/>
        <w:adjustRightInd w:val="0"/>
        <w:spacing w:after="0" w:line="240" w:lineRule="auto"/>
        <w:ind w:right="-48"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8. Свързани лица не могат да бъдат самостоятелни кандидати или участници в една и съща обществена поръчка.</w:t>
      </w:r>
    </w:p>
    <w:p w:rsidR="00857BE1" w:rsidRPr="00AF7F2E" w:rsidRDefault="00857BE1" w:rsidP="00AF7F2E">
      <w:pPr>
        <w:tabs>
          <w:tab w:val="left" w:pos="990"/>
        </w:tabs>
        <w:autoSpaceDE w:val="0"/>
        <w:autoSpaceDN w:val="0"/>
        <w:adjustRightInd w:val="0"/>
        <w:spacing w:before="120" w:after="0" w:line="240" w:lineRule="auto"/>
        <w:ind w:right="-48" w:firstLine="720"/>
        <w:jc w:val="both"/>
        <w:rPr>
          <w:rFonts w:ascii="Times New Roman" w:eastAsia="Times New Roman" w:hAnsi="Times New Roman" w:cs="Times New Roman"/>
          <w:b/>
          <w:bCs/>
          <w:sz w:val="24"/>
          <w:szCs w:val="24"/>
          <w:lang w:val="en-US" w:eastAsia="bg-BG"/>
        </w:rPr>
      </w:pPr>
      <w:r w:rsidRPr="00AF7F2E">
        <w:rPr>
          <w:rFonts w:ascii="Times New Roman" w:eastAsia="Times New Roman" w:hAnsi="Times New Roman" w:cs="Times New Roman"/>
          <w:b/>
          <w:bCs/>
          <w:sz w:val="24"/>
          <w:szCs w:val="24"/>
          <w:lang w:val="en-US" w:eastAsia="bg-BG"/>
        </w:rPr>
        <w:t>V</w:t>
      </w:r>
      <w:r w:rsidRPr="00AF7F2E">
        <w:rPr>
          <w:rFonts w:ascii="Times New Roman" w:eastAsia="Times New Roman" w:hAnsi="Times New Roman" w:cs="Times New Roman"/>
          <w:b/>
          <w:bCs/>
          <w:sz w:val="24"/>
          <w:szCs w:val="24"/>
          <w:lang w:eastAsia="bg-BG"/>
        </w:rPr>
        <w:t xml:space="preserve">. ОСНОВАНИЯ ЗА ОТСТРАНЯВАНЕ </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1. Възложителят, на основанията по чл. </w:t>
      </w:r>
      <w:hyperlink r:id="rId9" w:history="1">
        <w:proofErr w:type="gramStart"/>
        <w:r w:rsidRPr="00AF7F2E">
          <w:rPr>
            <w:rFonts w:ascii="Times New Roman" w:eastAsia="Times New Roman" w:hAnsi="Times New Roman" w:cs="Times New Roman"/>
            <w:sz w:val="24"/>
            <w:szCs w:val="24"/>
            <w:lang w:val="en-AU"/>
          </w:rPr>
          <w:t xml:space="preserve">54, </w:t>
        </w:r>
        <w:proofErr w:type="spellStart"/>
        <w:r w:rsidRPr="00AF7F2E">
          <w:rPr>
            <w:rFonts w:ascii="Times New Roman" w:eastAsia="Times New Roman" w:hAnsi="Times New Roman" w:cs="Times New Roman"/>
            <w:sz w:val="24"/>
            <w:szCs w:val="24"/>
            <w:lang w:val="en-AU"/>
          </w:rPr>
          <w:t>ал</w:t>
        </w:r>
        <w:proofErr w:type="spellEnd"/>
        <w:r w:rsidRPr="00AF7F2E">
          <w:rPr>
            <w:rFonts w:ascii="Times New Roman" w:eastAsia="Times New Roman" w:hAnsi="Times New Roman" w:cs="Times New Roman"/>
            <w:sz w:val="24"/>
            <w:szCs w:val="24"/>
            <w:lang w:val="en-AU"/>
          </w:rPr>
          <w:t>.</w:t>
        </w:r>
        <w:proofErr w:type="gramEnd"/>
        <w:r w:rsidRPr="00AF7F2E">
          <w:rPr>
            <w:rFonts w:ascii="Times New Roman" w:eastAsia="Times New Roman" w:hAnsi="Times New Roman" w:cs="Times New Roman"/>
            <w:sz w:val="24"/>
            <w:szCs w:val="24"/>
            <w:lang w:val="en-AU"/>
          </w:rPr>
          <w:t xml:space="preserve"> 1, т. 1</w:t>
        </w:r>
      </w:hyperlink>
      <w:r w:rsidRPr="00AF7F2E">
        <w:rPr>
          <w:rFonts w:ascii="Times New Roman" w:eastAsia="Times New Roman" w:hAnsi="Times New Roman" w:cs="Times New Roman"/>
          <w:sz w:val="24"/>
          <w:szCs w:val="24"/>
          <w:lang w:val="en-AU"/>
        </w:rPr>
        <w:t xml:space="preserve"> – </w:t>
      </w:r>
      <w:hyperlink r:id="rId10" w:history="1">
        <w:r w:rsidRPr="00AF7F2E">
          <w:rPr>
            <w:rFonts w:ascii="Times New Roman" w:eastAsia="Times New Roman" w:hAnsi="Times New Roman" w:cs="Times New Roman"/>
            <w:sz w:val="24"/>
            <w:szCs w:val="24"/>
            <w:lang w:val="en-AU"/>
          </w:rPr>
          <w:t>5</w:t>
        </w:r>
      </w:hyperlink>
      <w:r w:rsidRPr="00AF7F2E">
        <w:rPr>
          <w:rFonts w:ascii="Times New Roman" w:eastAsia="Times New Roman" w:hAnsi="Times New Roman" w:cs="Times New Roman"/>
          <w:sz w:val="24"/>
          <w:szCs w:val="24"/>
          <w:lang w:val="en-AU"/>
        </w:rPr>
        <w:t xml:space="preserve"> и </w:t>
      </w:r>
      <w:hyperlink r:id="rId11" w:history="1">
        <w:r w:rsidRPr="00AF7F2E">
          <w:rPr>
            <w:rFonts w:ascii="Times New Roman" w:eastAsia="Times New Roman" w:hAnsi="Times New Roman" w:cs="Times New Roman"/>
            <w:sz w:val="24"/>
            <w:szCs w:val="24"/>
            <w:lang w:val="en-AU"/>
          </w:rPr>
          <w:t xml:space="preserve">7 </w:t>
        </w:r>
      </w:hyperlink>
      <w:r w:rsidRPr="00AF7F2E">
        <w:rPr>
          <w:rFonts w:ascii="Times New Roman" w:eastAsia="Times New Roman" w:hAnsi="Times New Roman" w:cs="Times New Roman"/>
          <w:sz w:val="24"/>
          <w:szCs w:val="24"/>
          <w:lang w:eastAsia="bg-BG"/>
        </w:rPr>
        <w:t xml:space="preserve"> от ЗОП, отстранява от участие участник, когато:</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1.2. е осъден с влязла в сила присъда, освен ако е реабилитиран, за престъпление, аналогично на тези по т. 1.1., в друга държава членка или трета страна;</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1.4. е налице неравнопоставеност в случаите по чл. 44, ал. 5 от ЗОП;</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1.5. е установено, че:</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1.</w:t>
      </w:r>
      <w:r w:rsidRPr="00AF7F2E">
        <w:rPr>
          <w:rFonts w:ascii="Times New Roman" w:eastAsia="Times New Roman" w:hAnsi="Times New Roman" w:cs="Times New Roman"/>
          <w:sz w:val="24"/>
          <w:szCs w:val="24"/>
          <w:lang w:val="en-US" w:eastAsia="bg-BG"/>
        </w:rPr>
        <w:t>6</w:t>
      </w:r>
      <w:r w:rsidRPr="00AF7F2E">
        <w:rPr>
          <w:rFonts w:ascii="Times New Roman" w:eastAsia="Times New Roman" w:hAnsi="Times New Roman" w:cs="Times New Roman"/>
          <w:sz w:val="24"/>
          <w:szCs w:val="24"/>
          <w:lang w:eastAsia="bg-BG"/>
        </w:rPr>
        <w:t>. е налице конфликт на интереси, който не може да бъде отстранен;</w:t>
      </w:r>
    </w:p>
    <w:p w:rsidR="00857BE1" w:rsidRPr="00AF7F2E" w:rsidRDefault="00857BE1" w:rsidP="00AF7F2E">
      <w:pPr>
        <w:tabs>
          <w:tab w:val="left" w:pos="990"/>
          <w:tab w:val="left" w:pos="708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2. Основанията по т. 1.1., 1.2., 1.</w:t>
      </w:r>
      <w:r w:rsidRPr="00AF7F2E">
        <w:rPr>
          <w:rFonts w:ascii="Times New Roman" w:eastAsia="Times New Roman" w:hAnsi="Times New Roman" w:cs="Times New Roman"/>
          <w:sz w:val="24"/>
          <w:szCs w:val="24"/>
          <w:lang w:val="en-US" w:eastAsia="bg-BG"/>
        </w:rPr>
        <w:t>6</w:t>
      </w:r>
      <w:r w:rsidRPr="00AF7F2E">
        <w:rPr>
          <w:rFonts w:ascii="Times New Roman" w:eastAsia="Times New Roman" w:hAnsi="Times New Roman" w:cs="Times New Roman"/>
          <w:sz w:val="24"/>
          <w:szCs w:val="24"/>
          <w:lang w:eastAsia="bg-BG"/>
        </w:rPr>
        <w:t>.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3. Основанията за отстраняване по т. 1. се прилагат и когато офертата е подадена от обединение</w:t>
      </w:r>
      <w:r w:rsidRPr="00AF7F2E">
        <w:rPr>
          <w:rFonts w:ascii="Times New Roman" w:eastAsia="Times New Roman" w:hAnsi="Times New Roman" w:cs="Times New Roman"/>
          <w:sz w:val="24"/>
          <w:szCs w:val="24"/>
          <w:lang w:val="x-none"/>
        </w:rPr>
        <w:t xml:space="preserve"> от физически и/или юридически лица и за член на обединението е налице някое от основанията за отстраняване</w:t>
      </w:r>
      <w:r w:rsidRPr="00AF7F2E">
        <w:rPr>
          <w:rFonts w:ascii="Times New Roman" w:eastAsia="Times New Roman" w:hAnsi="Times New Roman" w:cs="Times New Roman"/>
          <w:sz w:val="24"/>
          <w:szCs w:val="24"/>
          <w:lang w:eastAsia="bg-BG"/>
        </w:rPr>
        <w:t>.</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lastRenderedPageBreak/>
        <w:t xml:space="preserve">4. Участникът, за когото са налице обстоятелствата по т. 1, може да представи доказателства, че е предприел мерки, които гарантират неговата надеждност, съгласно чл. 56 от ЗОП. </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5. Освен на основанията, посочени в т. 1, на основание чл. 107 от ЗОП Възложителят отстранява и:</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5.1. участник, който не отговаря на поставените критерии за подбор в обявата и одобрената от Възложителя документация;</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5.2. участник, който е представил оферта, която не отговаря на предварително обявените условия на поръчката или на </w:t>
      </w:r>
      <w:r w:rsidRPr="00AF7F2E">
        <w:rPr>
          <w:rFonts w:ascii="Times New Roman" w:eastAsia="Times New Roman" w:hAnsi="Times New Roman" w:cs="Times New Roman"/>
          <w:sz w:val="24"/>
          <w:szCs w:val="24"/>
          <w:lang w:val="x-none"/>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AF7F2E">
        <w:rPr>
          <w:rFonts w:ascii="Times New Roman" w:eastAsia="Times New Roman" w:hAnsi="Times New Roman" w:cs="Times New Roman"/>
          <w:sz w:val="24"/>
          <w:szCs w:val="24"/>
        </w:rPr>
        <w:t xml:space="preserve"> към ЗОП</w:t>
      </w:r>
      <w:r w:rsidRPr="00AF7F2E">
        <w:rPr>
          <w:rFonts w:ascii="Times New Roman" w:eastAsia="Times New Roman" w:hAnsi="Times New Roman" w:cs="Times New Roman"/>
          <w:sz w:val="24"/>
          <w:szCs w:val="24"/>
          <w:lang w:eastAsia="bg-BG"/>
        </w:rPr>
        <w:t>;</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5.3. участник, който не е представил в срок обосновката по чл. 72, ал. 1 от ЗОП или чиято оферта не е приета съгласно чл. 72, ал.-ал. 3 – 5 от ЗОП;</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bg-BG"/>
        </w:rPr>
      </w:pPr>
      <w:r w:rsidRPr="00AF7F2E">
        <w:rPr>
          <w:rFonts w:ascii="Times New Roman" w:eastAsia="Times New Roman" w:hAnsi="Times New Roman" w:cs="Times New Roman"/>
          <w:sz w:val="24"/>
          <w:szCs w:val="24"/>
          <w:lang w:eastAsia="bg-BG"/>
        </w:rPr>
        <w:t xml:space="preserve">5.4. участници, които са свързани лица по смисъла на § 2, т. 45 от ДР на ЗОП, а именно </w:t>
      </w:r>
      <w:r w:rsidRPr="00AF7F2E">
        <w:rPr>
          <w:rFonts w:ascii="Times New Roman" w:eastAsia="Times New Roman" w:hAnsi="Times New Roman" w:cs="Times New Roman"/>
          <w:sz w:val="24"/>
          <w:szCs w:val="24"/>
          <w:lang w:val="x-none"/>
        </w:rPr>
        <w:t>лица по смисъла на § 1, т. 13 и 14 от допълнителните разпоредби на Закона за публичното предлагане на ценни книжа</w:t>
      </w:r>
      <w:r w:rsidRPr="00AF7F2E">
        <w:rPr>
          <w:rFonts w:ascii="Times New Roman" w:eastAsia="Times New Roman" w:hAnsi="Times New Roman" w:cs="Times New Roman"/>
          <w:sz w:val="24"/>
          <w:szCs w:val="24"/>
          <w:lang w:eastAsia="bg-BG"/>
        </w:rPr>
        <w:t>.</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rPr>
        <w:t>6.</w:t>
      </w:r>
      <w:r w:rsidRPr="00AF7F2E">
        <w:rPr>
          <w:rFonts w:ascii="Times New Roman" w:eastAsia="Times New Roman" w:hAnsi="Times New Roman" w:cs="Times New Roman"/>
          <w:sz w:val="24"/>
          <w:szCs w:val="24"/>
          <w:lang w:eastAsia="bg-BG"/>
        </w:rPr>
        <w:t xml:space="preserve"> При подаване на офертата участникът декларира липсата на основанията за отстраняване чрез представяне на изрични декларации.</w:t>
      </w:r>
    </w:p>
    <w:p w:rsidR="00857BE1" w:rsidRPr="00AF7F2E" w:rsidRDefault="00857BE1" w:rsidP="00AF7F2E">
      <w:pPr>
        <w:widowControl w:val="0"/>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val="x-none"/>
        </w:rPr>
      </w:pPr>
      <w:r w:rsidRPr="00AF7F2E">
        <w:rPr>
          <w:rFonts w:ascii="Times New Roman" w:eastAsia="Times New Roman" w:hAnsi="Times New Roman" w:cs="Times New Roman"/>
          <w:sz w:val="24"/>
          <w:szCs w:val="24"/>
        </w:rPr>
        <w:t>7. У</w:t>
      </w:r>
      <w:r w:rsidRPr="00AF7F2E">
        <w:rPr>
          <w:rFonts w:ascii="Times New Roman" w:eastAsia="Times New Roman" w:hAnsi="Times New Roman" w:cs="Times New Roman"/>
          <w:sz w:val="24"/>
          <w:szCs w:val="24"/>
          <w:lang w:val="x-none"/>
        </w:rPr>
        <w:t>частниците са длъжни да уведомят писмено възложителя в 3-дневен срок от настъпване на обстоятелство по чл. 54, ал. 1</w:t>
      </w:r>
      <w:r w:rsidRPr="00AF7F2E">
        <w:rPr>
          <w:rFonts w:ascii="Times New Roman" w:eastAsia="Times New Roman" w:hAnsi="Times New Roman" w:cs="Times New Roman"/>
          <w:sz w:val="24"/>
          <w:szCs w:val="24"/>
        </w:rPr>
        <w:t>, т.-т. 1-5 и 7 и</w:t>
      </w:r>
      <w:r w:rsidRPr="00AF7F2E">
        <w:rPr>
          <w:rFonts w:ascii="Times New Roman" w:eastAsia="Times New Roman" w:hAnsi="Times New Roman" w:cs="Times New Roman"/>
          <w:sz w:val="24"/>
          <w:szCs w:val="24"/>
          <w:lang w:val="x-none"/>
        </w:rPr>
        <w:t xml:space="preserve"> чл. 101, ал. 11 </w:t>
      </w:r>
      <w:hyperlink r:id="rId12" w:history="1">
        <w:r w:rsidRPr="00AF7F2E">
          <w:rPr>
            <w:rFonts w:ascii="Times New Roman" w:eastAsia="Times New Roman" w:hAnsi="Times New Roman" w:cs="Times New Roman"/>
            <w:sz w:val="24"/>
            <w:szCs w:val="24"/>
          </w:rPr>
          <w:t xml:space="preserve">от </w:t>
        </w:r>
        <w:r w:rsidRPr="00AF7F2E">
          <w:rPr>
            <w:rFonts w:ascii="Times New Roman" w:eastAsia="Times New Roman" w:hAnsi="Times New Roman" w:cs="Times New Roman"/>
            <w:sz w:val="24"/>
            <w:szCs w:val="24"/>
            <w:lang w:val="en-AU"/>
          </w:rPr>
          <w:t>ЗОП</w:t>
        </w:r>
      </w:hyperlink>
      <w:r w:rsidRPr="00AF7F2E">
        <w:rPr>
          <w:rFonts w:ascii="Times New Roman" w:eastAsia="Times New Roman" w:hAnsi="Times New Roman" w:cs="Times New Roman"/>
          <w:sz w:val="24"/>
          <w:szCs w:val="24"/>
          <w:lang w:val="x-none"/>
        </w:rPr>
        <w:t xml:space="preserve">  </w:t>
      </w:r>
      <w:r w:rsidRPr="00AF7F2E">
        <w:rPr>
          <w:rFonts w:ascii="Times New Roman" w:eastAsia="Times New Roman" w:hAnsi="Times New Roman" w:cs="Times New Roman"/>
          <w:sz w:val="24"/>
          <w:szCs w:val="24"/>
        </w:rPr>
        <w:t xml:space="preserve">(основанията по т. </w:t>
      </w:r>
      <w:proofErr w:type="gramStart"/>
      <w:r w:rsidRPr="00AF7F2E">
        <w:rPr>
          <w:rFonts w:ascii="Times New Roman" w:eastAsia="Times New Roman" w:hAnsi="Times New Roman" w:cs="Times New Roman"/>
          <w:sz w:val="24"/>
          <w:szCs w:val="24"/>
          <w:lang w:val="en-US"/>
        </w:rPr>
        <w:t>III.8.,</w:t>
      </w:r>
      <w:proofErr w:type="gramEnd"/>
      <w:r w:rsidRPr="00AF7F2E">
        <w:rPr>
          <w:rFonts w:ascii="Times New Roman" w:eastAsia="Times New Roman" w:hAnsi="Times New Roman" w:cs="Times New Roman"/>
          <w:sz w:val="24"/>
          <w:szCs w:val="24"/>
          <w:lang w:val="en-US"/>
        </w:rPr>
        <w:t xml:space="preserve"> </w:t>
      </w:r>
      <w:r w:rsidRPr="00AF7F2E">
        <w:rPr>
          <w:rFonts w:ascii="Times New Roman" w:eastAsia="Times New Roman" w:hAnsi="Times New Roman" w:cs="Times New Roman"/>
          <w:sz w:val="24"/>
          <w:szCs w:val="24"/>
          <w:lang w:eastAsia="bg-BG"/>
        </w:rPr>
        <w:t>I</w:t>
      </w:r>
      <w:r w:rsidRPr="00AF7F2E">
        <w:rPr>
          <w:rFonts w:ascii="Times New Roman" w:eastAsia="Times New Roman" w:hAnsi="Times New Roman" w:cs="Times New Roman"/>
          <w:vanish/>
          <w:sz w:val="24"/>
          <w:szCs w:val="24"/>
          <w:lang w:val="en-AU"/>
        </w:rPr>
        <w:t>V</w:t>
      </w:r>
      <w:r w:rsidRPr="00AF7F2E">
        <w:rPr>
          <w:rFonts w:ascii="Times New Roman" w:eastAsia="Times New Roman" w:hAnsi="Times New Roman" w:cs="Times New Roman"/>
          <w:sz w:val="24"/>
          <w:szCs w:val="24"/>
          <w:lang w:eastAsia="bg-BG"/>
        </w:rPr>
        <w:t>.1.1. – I</w:t>
      </w:r>
      <w:r w:rsidRPr="00AF7F2E">
        <w:rPr>
          <w:rFonts w:ascii="Times New Roman" w:eastAsia="Times New Roman" w:hAnsi="Times New Roman" w:cs="Times New Roman"/>
          <w:vanish/>
          <w:sz w:val="24"/>
          <w:szCs w:val="24"/>
          <w:lang w:val="en-AU"/>
        </w:rPr>
        <w:t>V</w:t>
      </w:r>
      <w:r w:rsidRPr="00AF7F2E">
        <w:rPr>
          <w:rFonts w:ascii="Times New Roman" w:eastAsia="Times New Roman" w:hAnsi="Times New Roman" w:cs="Times New Roman"/>
          <w:sz w:val="24"/>
          <w:szCs w:val="24"/>
          <w:lang w:eastAsia="bg-BG"/>
        </w:rPr>
        <w:t>.1.6.</w:t>
      </w:r>
      <w:r w:rsidRPr="00AF7F2E">
        <w:rPr>
          <w:rFonts w:ascii="Times New Roman" w:eastAsia="Times New Roman" w:hAnsi="Times New Roman" w:cs="Times New Roman"/>
          <w:sz w:val="24"/>
          <w:szCs w:val="24"/>
          <w:lang w:val="en-US"/>
        </w:rPr>
        <w:t xml:space="preserve"> </w:t>
      </w:r>
      <w:proofErr w:type="spellStart"/>
      <w:proofErr w:type="gramStart"/>
      <w:r w:rsidRPr="00AF7F2E">
        <w:rPr>
          <w:rFonts w:ascii="Times New Roman" w:eastAsia="Times New Roman" w:hAnsi="Times New Roman" w:cs="Times New Roman"/>
          <w:sz w:val="24"/>
          <w:szCs w:val="24"/>
          <w:lang w:val="en-US"/>
        </w:rPr>
        <w:t>по-горе</w:t>
      </w:r>
      <w:proofErr w:type="spellEnd"/>
      <w:proofErr w:type="gramEnd"/>
      <w:r w:rsidRPr="00AF7F2E">
        <w:rPr>
          <w:rFonts w:ascii="Times New Roman" w:eastAsia="Times New Roman" w:hAnsi="Times New Roman" w:cs="Times New Roman"/>
          <w:sz w:val="24"/>
          <w:szCs w:val="24"/>
          <w:lang w:val="en-US"/>
        </w:rPr>
        <w:t>)</w:t>
      </w:r>
      <w:r w:rsidRPr="00AF7F2E">
        <w:rPr>
          <w:rFonts w:ascii="Times New Roman" w:eastAsia="Times New Roman" w:hAnsi="Times New Roman" w:cs="Times New Roman"/>
          <w:sz w:val="24"/>
          <w:szCs w:val="24"/>
          <w:lang w:val="x-none"/>
        </w:rPr>
        <w:t>.</w:t>
      </w:r>
      <w:r w:rsidRPr="00AF7F2E">
        <w:rPr>
          <w:rFonts w:ascii="Times New Roman" w:eastAsia="Times New Roman" w:hAnsi="Times New Roman" w:cs="Times New Roman"/>
          <w:sz w:val="24"/>
          <w:szCs w:val="24"/>
        </w:rPr>
        <w:t xml:space="preserve"> </w:t>
      </w:r>
      <w:r w:rsidRPr="00AF7F2E">
        <w:rPr>
          <w:rFonts w:ascii="Times New Roman" w:eastAsia="Times New Roman" w:hAnsi="Times New Roman" w:cs="Times New Roman"/>
          <w:sz w:val="24"/>
          <w:szCs w:val="24"/>
          <w:lang w:val="x-none"/>
        </w:rPr>
        <w:t xml:space="preserve">В </w:t>
      </w:r>
      <w:r w:rsidRPr="00AF7F2E">
        <w:rPr>
          <w:rFonts w:ascii="Times New Roman" w:eastAsia="Times New Roman" w:hAnsi="Times New Roman" w:cs="Times New Roman"/>
          <w:sz w:val="24"/>
          <w:szCs w:val="24"/>
        </w:rPr>
        <w:t xml:space="preserve">тези </w:t>
      </w:r>
      <w:r w:rsidRPr="00AF7F2E">
        <w:rPr>
          <w:rFonts w:ascii="Times New Roman" w:eastAsia="Times New Roman" w:hAnsi="Times New Roman" w:cs="Times New Roman"/>
          <w:sz w:val="24"/>
          <w:szCs w:val="24"/>
          <w:lang w:val="x-none"/>
        </w:rPr>
        <w:t xml:space="preserve">случаи възложителят предава уведомлението на председателя на комисията по чл. </w:t>
      </w:r>
      <w:r w:rsidRPr="00AF7F2E">
        <w:rPr>
          <w:rFonts w:ascii="Times New Roman" w:eastAsia="Times New Roman" w:hAnsi="Times New Roman" w:cs="Times New Roman"/>
          <w:sz w:val="24"/>
          <w:szCs w:val="24"/>
        </w:rPr>
        <w:t>97</w:t>
      </w:r>
      <w:r w:rsidRPr="00AF7F2E">
        <w:rPr>
          <w:rFonts w:ascii="Times New Roman" w:eastAsia="Times New Roman" w:hAnsi="Times New Roman" w:cs="Times New Roman"/>
          <w:sz w:val="24"/>
          <w:szCs w:val="24"/>
          <w:lang w:val="x-none"/>
        </w:rPr>
        <w:t xml:space="preserve">, ал. 1 </w:t>
      </w:r>
      <w:r w:rsidRPr="00AF7F2E">
        <w:rPr>
          <w:rFonts w:ascii="Times New Roman" w:eastAsia="Times New Roman" w:hAnsi="Times New Roman" w:cs="Times New Roman"/>
          <w:sz w:val="24"/>
          <w:szCs w:val="24"/>
        </w:rPr>
        <w:t>ПП</w:t>
      </w:r>
      <w:r w:rsidRPr="00AF7F2E">
        <w:rPr>
          <w:rFonts w:ascii="Times New Roman" w:eastAsia="Times New Roman" w:hAnsi="Times New Roman" w:cs="Times New Roman"/>
          <w:sz w:val="24"/>
          <w:szCs w:val="24"/>
          <w:lang w:val="x-none"/>
        </w:rPr>
        <w:t xml:space="preserve">ЗОП, а когато </w:t>
      </w:r>
      <w:r w:rsidRPr="00AF7F2E">
        <w:rPr>
          <w:rFonts w:ascii="Times New Roman" w:eastAsia="Times New Roman" w:hAnsi="Times New Roman" w:cs="Times New Roman"/>
          <w:sz w:val="24"/>
          <w:szCs w:val="24"/>
        </w:rPr>
        <w:t xml:space="preserve">докладът и протоколът </w:t>
      </w:r>
      <w:r w:rsidRPr="00AF7F2E">
        <w:rPr>
          <w:rFonts w:ascii="Times New Roman" w:eastAsia="Times New Roman" w:hAnsi="Times New Roman" w:cs="Times New Roman"/>
          <w:sz w:val="24"/>
          <w:szCs w:val="24"/>
          <w:lang w:val="x-none"/>
        </w:rPr>
        <w:t xml:space="preserve">по чл. </w:t>
      </w:r>
      <w:r w:rsidRPr="00AF7F2E">
        <w:rPr>
          <w:rFonts w:ascii="Times New Roman" w:eastAsia="Times New Roman" w:hAnsi="Times New Roman" w:cs="Times New Roman"/>
          <w:sz w:val="24"/>
          <w:szCs w:val="24"/>
        </w:rPr>
        <w:t>97</w:t>
      </w:r>
      <w:r w:rsidRPr="00AF7F2E">
        <w:rPr>
          <w:rFonts w:ascii="Times New Roman" w:eastAsia="Times New Roman" w:hAnsi="Times New Roman" w:cs="Times New Roman"/>
          <w:sz w:val="24"/>
          <w:szCs w:val="24"/>
          <w:lang w:val="x-none"/>
        </w:rPr>
        <w:t xml:space="preserve">, ал. </w:t>
      </w:r>
      <w:r w:rsidRPr="00AF7F2E">
        <w:rPr>
          <w:rFonts w:ascii="Times New Roman" w:eastAsia="Times New Roman" w:hAnsi="Times New Roman" w:cs="Times New Roman"/>
          <w:sz w:val="24"/>
          <w:szCs w:val="24"/>
        </w:rPr>
        <w:t>4</w:t>
      </w:r>
      <w:r w:rsidRPr="00AF7F2E">
        <w:rPr>
          <w:rFonts w:ascii="Times New Roman" w:eastAsia="Times New Roman" w:hAnsi="Times New Roman" w:cs="Times New Roman"/>
          <w:sz w:val="24"/>
          <w:szCs w:val="24"/>
          <w:lang w:val="x-none"/>
        </w:rPr>
        <w:t xml:space="preserve"> </w:t>
      </w:r>
      <w:r w:rsidRPr="00AF7F2E">
        <w:rPr>
          <w:rFonts w:ascii="Times New Roman" w:eastAsia="Times New Roman" w:hAnsi="Times New Roman" w:cs="Times New Roman"/>
          <w:sz w:val="24"/>
          <w:szCs w:val="24"/>
        </w:rPr>
        <w:t>ПП</w:t>
      </w:r>
      <w:r w:rsidRPr="00AF7F2E">
        <w:rPr>
          <w:rFonts w:ascii="Times New Roman" w:eastAsia="Times New Roman" w:hAnsi="Times New Roman" w:cs="Times New Roman"/>
          <w:sz w:val="24"/>
          <w:szCs w:val="24"/>
          <w:lang w:val="x-none"/>
        </w:rPr>
        <w:t>ЗОП</w:t>
      </w:r>
      <w:r w:rsidRPr="00AF7F2E">
        <w:rPr>
          <w:rFonts w:ascii="Times New Roman" w:eastAsia="Times New Roman" w:hAnsi="Times New Roman" w:cs="Times New Roman"/>
          <w:sz w:val="24"/>
          <w:szCs w:val="24"/>
        </w:rPr>
        <w:t xml:space="preserve"> на комисията</w:t>
      </w:r>
      <w:r w:rsidRPr="00AF7F2E">
        <w:rPr>
          <w:rFonts w:ascii="Times New Roman" w:eastAsia="Times New Roman" w:hAnsi="Times New Roman" w:cs="Times New Roman"/>
          <w:sz w:val="24"/>
          <w:szCs w:val="24"/>
          <w:lang w:val="x-none"/>
        </w:rPr>
        <w:t xml:space="preserve"> </w:t>
      </w:r>
      <w:r w:rsidRPr="00AF7F2E">
        <w:rPr>
          <w:rFonts w:ascii="Times New Roman" w:eastAsia="Times New Roman" w:hAnsi="Times New Roman" w:cs="Times New Roman"/>
          <w:sz w:val="24"/>
          <w:szCs w:val="24"/>
        </w:rPr>
        <w:t xml:space="preserve">вече </w:t>
      </w:r>
      <w:r w:rsidRPr="00AF7F2E">
        <w:rPr>
          <w:rFonts w:ascii="Times New Roman" w:eastAsia="Times New Roman" w:hAnsi="Times New Roman" w:cs="Times New Roman"/>
          <w:sz w:val="24"/>
          <w:szCs w:val="24"/>
          <w:lang w:val="x-none"/>
        </w:rPr>
        <w:t>са получени от възложителя, той връща на комисията доклада с указания за отразяване на новонастъпилите обстоятелства.</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8. За доказване на липса на основание за отстраняване участникът, избран за изпълнител, представя документите, посочени в чл. 58, ал. 1, т. 1 и т. 2 от ЗОП.</w:t>
      </w:r>
    </w:p>
    <w:p w:rsidR="00857BE1" w:rsidRPr="00AF7F2E" w:rsidRDefault="00857BE1" w:rsidP="00AF7F2E">
      <w:pPr>
        <w:tabs>
          <w:tab w:val="left" w:pos="990"/>
        </w:tabs>
        <w:spacing w:after="0" w:line="240" w:lineRule="auto"/>
        <w:ind w:firstLine="720"/>
        <w:jc w:val="both"/>
        <w:rPr>
          <w:rFonts w:ascii="Times New Roman" w:eastAsia="Times New Roman" w:hAnsi="Times New Roman" w:cs="Times New Roman"/>
          <w:b/>
          <w:vanish/>
          <w:sz w:val="24"/>
          <w:szCs w:val="24"/>
          <w:lang w:val="en-AU"/>
        </w:rPr>
      </w:pPr>
      <w:r w:rsidRPr="00AF7F2E">
        <w:rPr>
          <w:rFonts w:ascii="Times New Roman" w:eastAsia="Times New Roman" w:hAnsi="Times New Roman" w:cs="Times New Roman"/>
          <w:b/>
          <w:vanish/>
          <w:sz w:val="24"/>
          <w:szCs w:val="24"/>
          <w:lang w:val="en-AU"/>
        </w:rPr>
        <w:t>V. МЕРКИ ЗА ДОКАЗВАНЕ НА НАДЕЖДНОСТ</w:t>
      </w:r>
    </w:p>
    <w:p w:rsidR="00857BE1" w:rsidRPr="00AF7F2E" w:rsidRDefault="00857BE1" w:rsidP="00AF7F2E">
      <w:pPr>
        <w:tabs>
          <w:tab w:val="left" w:pos="0"/>
          <w:tab w:val="left" w:pos="990"/>
        </w:tabs>
        <w:spacing w:after="0" w:line="240" w:lineRule="auto"/>
        <w:ind w:firstLine="720"/>
        <w:jc w:val="both"/>
        <w:rPr>
          <w:rFonts w:ascii="Times New Roman" w:eastAsia="Times New Roman" w:hAnsi="Times New Roman" w:cs="Times New Roman"/>
          <w:i/>
          <w:iCs/>
          <w:sz w:val="24"/>
          <w:szCs w:val="24"/>
          <w:lang w:val="en-AU" w:eastAsia="bg-BG"/>
        </w:rPr>
      </w:pPr>
      <w:r w:rsidRPr="00AF7F2E">
        <w:rPr>
          <w:rFonts w:ascii="Times New Roman" w:eastAsia="Times New Roman" w:hAnsi="Times New Roman" w:cs="Times New Roman"/>
          <w:bCs/>
          <w:sz w:val="24"/>
          <w:szCs w:val="24"/>
        </w:rPr>
        <w:t>На основание чл.</w:t>
      </w:r>
      <w:r w:rsidRPr="00AF7F2E">
        <w:rPr>
          <w:rFonts w:ascii="Times New Roman" w:eastAsia="Times New Roman" w:hAnsi="Times New Roman" w:cs="Times New Roman"/>
          <w:bCs/>
          <w:sz w:val="24"/>
          <w:szCs w:val="24"/>
          <w:lang w:val="x-none"/>
        </w:rPr>
        <w:t xml:space="preserve"> 56</w:t>
      </w:r>
      <w:r w:rsidRPr="00AF7F2E">
        <w:rPr>
          <w:rFonts w:ascii="Times New Roman" w:eastAsia="Times New Roman" w:hAnsi="Times New Roman" w:cs="Times New Roman"/>
          <w:sz w:val="24"/>
          <w:szCs w:val="24"/>
        </w:rPr>
        <w:t xml:space="preserve"> от ЗОП у</w:t>
      </w:r>
      <w:r w:rsidRPr="00AF7F2E">
        <w:rPr>
          <w:rFonts w:ascii="Times New Roman" w:eastAsia="Times New Roman" w:hAnsi="Times New Roman" w:cs="Times New Roman"/>
          <w:sz w:val="24"/>
          <w:szCs w:val="24"/>
          <w:lang w:val="x-none"/>
        </w:rPr>
        <w:t xml:space="preserve">частник, за когото са налице основания </w:t>
      </w:r>
      <w:r w:rsidRPr="00AF7F2E">
        <w:rPr>
          <w:rFonts w:ascii="Times New Roman" w:eastAsia="Times New Roman" w:hAnsi="Times New Roman" w:cs="Times New Roman"/>
          <w:sz w:val="24"/>
          <w:szCs w:val="24"/>
        </w:rPr>
        <w:t xml:space="preserve">за отстраняване </w:t>
      </w:r>
      <w:r w:rsidRPr="00AF7F2E">
        <w:rPr>
          <w:rFonts w:ascii="Times New Roman" w:eastAsia="Times New Roman" w:hAnsi="Times New Roman" w:cs="Times New Roman"/>
          <w:sz w:val="24"/>
          <w:szCs w:val="24"/>
          <w:lang w:val="x-none"/>
        </w:rPr>
        <w:t xml:space="preserve">по чл. </w:t>
      </w:r>
      <w:hyperlink r:id="rId13" w:history="1">
        <w:proofErr w:type="gramStart"/>
        <w:r w:rsidRPr="00AF7F2E">
          <w:rPr>
            <w:rFonts w:ascii="Times New Roman" w:eastAsia="Times New Roman" w:hAnsi="Times New Roman" w:cs="Times New Roman"/>
            <w:sz w:val="24"/>
            <w:szCs w:val="24"/>
            <w:lang w:val="en-AU"/>
          </w:rPr>
          <w:t xml:space="preserve">54, </w:t>
        </w:r>
        <w:proofErr w:type="spellStart"/>
        <w:r w:rsidRPr="00AF7F2E">
          <w:rPr>
            <w:rFonts w:ascii="Times New Roman" w:eastAsia="Times New Roman" w:hAnsi="Times New Roman" w:cs="Times New Roman"/>
            <w:sz w:val="24"/>
            <w:szCs w:val="24"/>
            <w:lang w:val="en-AU"/>
          </w:rPr>
          <w:t>ал</w:t>
        </w:r>
        <w:proofErr w:type="spellEnd"/>
        <w:r w:rsidRPr="00AF7F2E">
          <w:rPr>
            <w:rFonts w:ascii="Times New Roman" w:eastAsia="Times New Roman" w:hAnsi="Times New Roman" w:cs="Times New Roman"/>
            <w:sz w:val="24"/>
            <w:szCs w:val="24"/>
            <w:lang w:val="en-AU"/>
          </w:rPr>
          <w:t>.</w:t>
        </w:r>
        <w:proofErr w:type="gramEnd"/>
        <w:r w:rsidRPr="00AF7F2E">
          <w:rPr>
            <w:rFonts w:ascii="Times New Roman" w:eastAsia="Times New Roman" w:hAnsi="Times New Roman" w:cs="Times New Roman"/>
            <w:sz w:val="24"/>
            <w:szCs w:val="24"/>
            <w:lang w:val="en-AU"/>
          </w:rPr>
          <w:t xml:space="preserve"> 1, т. 1</w:t>
        </w:r>
      </w:hyperlink>
      <w:r w:rsidRPr="00AF7F2E">
        <w:rPr>
          <w:rFonts w:ascii="Times New Roman" w:eastAsia="Times New Roman" w:hAnsi="Times New Roman" w:cs="Times New Roman"/>
          <w:sz w:val="24"/>
          <w:szCs w:val="24"/>
          <w:lang w:val="en-AU"/>
        </w:rPr>
        <w:t xml:space="preserve"> – </w:t>
      </w:r>
      <w:hyperlink r:id="rId14" w:history="1">
        <w:r w:rsidRPr="00AF7F2E">
          <w:rPr>
            <w:rFonts w:ascii="Times New Roman" w:eastAsia="Times New Roman" w:hAnsi="Times New Roman" w:cs="Times New Roman"/>
            <w:sz w:val="24"/>
            <w:szCs w:val="24"/>
            <w:lang w:val="en-AU"/>
          </w:rPr>
          <w:t>5</w:t>
        </w:r>
      </w:hyperlink>
      <w:r w:rsidRPr="00AF7F2E">
        <w:rPr>
          <w:rFonts w:ascii="Times New Roman" w:eastAsia="Times New Roman" w:hAnsi="Times New Roman" w:cs="Times New Roman"/>
          <w:sz w:val="24"/>
          <w:szCs w:val="24"/>
          <w:lang w:val="en-AU"/>
        </w:rPr>
        <w:t xml:space="preserve"> и </w:t>
      </w:r>
      <w:hyperlink r:id="rId15" w:history="1">
        <w:r w:rsidRPr="00AF7F2E">
          <w:rPr>
            <w:rFonts w:ascii="Times New Roman" w:eastAsia="Times New Roman" w:hAnsi="Times New Roman" w:cs="Times New Roman"/>
            <w:sz w:val="24"/>
            <w:szCs w:val="24"/>
            <w:lang w:val="en-AU"/>
          </w:rPr>
          <w:t xml:space="preserve">7 </w:t>
        </w:r>
      </w:hyperlink>
      <w:r w:rsidRPr="00AF7F2E">
        <w:rPr>
          <w:rFonts w:ascii="Times New Roman" w:eastAsia="Times New Roman" w:hAnsi="Times New Roman" w:cs="Times New Roman"/>
          <w:sz w:val="24"/>
          <w:szCs w:val="24"/>
        </w:rPr>
        <w:t>от ЗОП</w:t>
      </w:r>
      <w:r w:rsidRPr="00AF7F2E">
        <w:rPr>
          <w:rFonts w:ascii="Times New Roman" w:eastAsia="Times New Roman" w:hAnsi="Times New Roman" w:cs="Times New Roman"/>
          <w:sz w:val="24"/>
          <w:szCs w:val="24"/>
          <w:lang w:val="x-non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857BE1" w:rsidRPr="00AF7F2E" w:rsidRDefault="00857BE1" w:rsidP="00AF7F2E">
      <w:pPr>
        <w:widowControl w:val="0"/>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lang w:val="x-none"/>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857BE1" w:rsidRPr="00AF7F2E" w:rsidRDefault="00857BE1" w:rsidP="00AF7F2E">
      <w:pPr>
        <w:widowControl w:val="0"/>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lang w:val="x-none"/>
        </w:rPr>
        <w:t xml:space="preserve">В случай че предприетите от кандидата или участника мерки са достатъчни, за да се гарантира неговата надеждност, възложителят не го отстранява от </w:t>
      </w:r>
      <w:r w:rsidRPr="00AF7F2E">
        <w:rPr>
          <w:rFonts w:ascii="Times New Roman" w:eastAsia="Times New Roman" w:hAnsi="Times New Roman" w:cs="Times New Roman"/>
          <w:sz w:val="24"/>
          <w:szCs w:val="24"/>
        </w:rPr>
        <w:t>участие</w:t>
      </w:r>
      <w:r w:rsidRPr="00AF7F2E">
        <w:rPr>
          <w:rFonts w:ascii="Times New Roman" w:eastAsia="Times New Roman" w:hAnsi="Times New Roman" w:cs="Times New Roman"/>
          <w:sz w:val="24"/>
          <w:szCs w:val="24"/>
          <w:lang w:val="x-none"/>
        </w:rPr>
        <w:t>.</w:t>
      </w:r>
    </w:p>
    <w:p w:rsidR="00857BE1" w:rsidRPr="00AF7F2E" w:rsidRDefault="00857BE1" w:rsidP="00AF7F2E">
      <w:pPr>
        <w:widowControl w:val="0"/>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57BE1" w:rsidRPr="00AF7F2E" w:rsidRDefault="00857BE1" w:rsidP="00AF7F2E">
      <w:pPr>
        <w:tabs>
          <w:tab w:val="left" w:pos="990"/>
        </w:tabs>
        <w:autoSpaceDE w:val="0"/>
        <w:autoSpaceDN w:val="0"/>
        <w:adjustRightInd w:val="0"/>
        <w:spacing w:before="120" w:after="0" w:line="240" w:lineRule="auto"/>
        <w:ind w:firstLine="720"/>
        <w:jc w:val="both"/>
        <w:rPr>
          <w:rFonts w:ascii="Times New Roman" w:eastAsia="Times New Roman" w:hAnsi="Times New Roman" w:cs="Times New Roman"/>
          <w:b/>
          <w:sz w:val="24"/>
          <w:szCs w:val="24"/>
          <w:lang w:val="en-US"/>
        </w:rPr>
      </w:pPr>
      <w:r w:rsidRPr="00AF7F2E">
        <w:rPr>
          <w:rFonts w:ascii="Times New Roman" w:eastAsia="Times New Roman" w:hAnsi="Times New Roman" w:cs="Times New Roman"/>
          <w:b/>
          <w:sz w:val="24"/>
          <w:szCs w:val="24"/>
          <w:lang w:val="en-AU"/>
        </w:rPr>
        <w:t xml:space="preserve">VI. </w:t>
      </w:r>
      <w:r w:rsidRPr="00AF7F2E">
        <w:rPr>
          <w:rFonts w:ascii="Times New Roman" w:eastAsia="Times New Roman" w:hAnsi="Times New Roman" w:cs="Times New Roman"/>
          <w:b/>
          <w:sz w:val="24"/>
          <w:szCs w:val="24"/>
        </w:rPr>
        <w:t>ИЗИСКВАНИЯ КЪМ УЧАСТНИЦИТЕ, СВЪРЗАНИ С КРИТЕРИИТЕ ЗА ПОДБОР</w:t>
      </w:r>
      <w:r w:rsidRPr="00AF7F2E">
        <w:rPr>
          <w:rFonts w:ascii="Times New Roman" w:eastAsia="Times New Roman" w:hAnsi="Times New Roman" w:cs="Times New Roman"/>
          <w:b/>
          <w:sz w:val="24"/>
          <w:szCs w:val="24"/>
          <w:lang w:val="en-AU"/>
        </w:rPr>
        <w:t xml:space="preserve"> </w:t>
      </w:r>
      <w:r w:rsidRPr="00AF7F2E">
        <w:rPr>
          <w:rFonts w:ascii="Times New Roman" w:eastAsia="Times New Roman" w:hAnsi="Times New Roman" w:cs="Times New Roman"/>
          <w:b/>
          <w:sz w:val="24"/>
          <w:szCs w:val="24"/>
        </w:rPr>
        <w:t xml:space="preserve">(гл. </w:t>
      </w:r>
      <w:proofErr w:type="gramStart"/>
      <w:r w:rsidRPr="00AF7F2E">
        <w:rPr>
          <w:rFonts w:ascii="Times New Roman" w:eastAsia="Times New Roman" w:hAnsi="Times New Roman" w:cs="Times New Roman"/>
          <w:b/>
          <w:sz w:val="24"/>
          <w:szCs w:val="24"/>
          <w:lang w:val="en-US"/>
        </w:rPr>
        <w:t>VII</w:t>
      </w:r>
      <w:r w:rsidRPr="00AF7F2E">
        <w:rPr>
          <w:rFonts w:ascii="Times New Roman" w:eastAsia="Times New Roman" w:hAnsi="Times New Roman" w:cs="Times New Roman"/>
          <w:b/>
          <w:sz w:val="24"/>
          <w:szCs w:val="24"/>
        </w:rPr>
        <w:t>, р.</w:t>
      </w:r>
      <w:r w:rsidRPr="00AF7F2E">
        <w:rPr>
          <w:rFonts w:ascii="Times New Roman" w:eastAsia="Times New Roman" w:hAnsi="Times New Roman" w:cs="Times New Roman"/>
          <w:b/>
          <w:sz w:val="24"/>
          <w:szCs w:val="24"/>
          <w:lang w:val="en-US"/>
        </w:rPr>
        <w:t xml:space="preserve"> II.</w:t>
      </w:r>
      <w:proofErr w:type="gramEnd"/>
      <w:r w:rsidRPr="00AF7F2E">
        <w:rPr>
          <w:rFonts w:ascii="Times New Roman" w:eastAsia="Times New Roman" w:hAnsi="Times New Roman" w:cs="Times New Roman"/>
          <w:b/>
          <w:sz w:val="24"/>
          <w:szCs w:val="24"/>
          <w:lang w:val="en-US"/>
        </w:rPr>
        <w:t xml:space="preserve"> </w:t>
      </w:r>
      <w:r w:rsidRPr="00AF7F2E">
        <w:rPr>
          <w:rFonts w:ascii="Times New Roman" w:eastAsia="Times New Roman" w:hAnsi="Times New Roman" w:cs="Times New Roman"/>
          <w:b/>
          <w:sz w:val="24"/>
          <w:szCs w:val="24"/>
        </w:rPr>
        <w:t>о</w:t>
      </w:r>
      <w:r w:rsidRPr="00AF7F2E">
        <w:rPr>
          <w:rFonts w:ascii="Times New Roman" w:eastAsia="Times New Roman" w:hAnsi="Times New Roman" w:cs="Times New Roman"/>
          <w:b/>
          <w:sz w:val="24"/>
          <w:szCs w:val="24"/>
          <w:lang w:val="en-US"/>
        </w:rPr>
        <w:t>т</w:t>
      </w:r>
      <w:r w:rsidRPr="00AF7F2E">
        <w:rPr>
          <w:rFonts w:ascii="Times New Roman" w:eastAsia="Times New Roman" w:hAnsi="Times New Roman" w:cs="Times New Roman"/>
          <w:b/>
          <w:sz w:val="24"/>
          <w:szCs w:val="24"/>
        </w:rPr>
        <w:t xml:space="preserve"> ЗОП)</w:t>
      </w:r>
    </w:p>
    <w:p w:rsidR="00463750" w:rsidRPr="00AF7F2E" w:rsidRDefault="00463750" w:rsidP="00AF7F2E">
      <w:pPr>
        <w:tabs>
          <w:tab w:val="left" w:pos="990"/>
        </w:tabs>
        <w:autoSpaceDE w:val="0"/>
        <w:autoSpaceDN w:val="0"/>
        <w:adjustRightInd w:val="0"/>
        <w:spacing w:before="120" w:after="0" w:line="240" w:lineRule="auto"/>
        <w:ind w:firstLine="720"/>
        <w:jc w:val="both"/>
        <w:rPr>
          <w:rFonts w:ascii="Times New Roman" w:eastAsia="Times New Roman" w:hAnsi="Times New Roman" w:cs="Times New Roman"/>
          <w:b/>
          <w:sz w:val="24"/>
          <w:szCs w:val="24"/>
          <w:lang w:val="en-US"/>
        </w:rPr>
      </w:pP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eastAsia="bg-BG"/>
        </w:rPr>
        <w:t>1. Годност (правоспособност) за упражняване на професионална дейност.</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sidRPr="00AF7F2E">
        <w:rPr>
          <w:rFonts w:ascii="Times New Roman" w:eastAsia="Times New Roman" w:hAnsi="Times New Roman" w:cs="Times New Roman"/>
          <w:sz w:val="24"/>
          <w:szCs w:val="24"/>
          <w:lang w:eastAsia="bg-BG"/>
        </w:rPr>
        <w:t>Възложителят не поставя изисквания.</w:t>
      </w:r>
    </w:p>
    <w:p w:rsidR="00857BE1" w:rsidRPr="00AF7F2E" w:rsidRDefault="00857BE1" w:rsidP="00AF7F2E">
      <w:pPr>
        <w:tabs>
          <w:tab w:val="left" w:pos="990"/>
        </w:tabs>
        <w:spacing w:after="0" w:line="240" w:lineRule="auto"/>
        <w:ind w:firstLine="720"/>
        <w:jc w:val="both"/>
        <w:rPr>
          <w:rFonts w:ascii="Times New Roman" w:eastAsia="Times New Roman" w:hAnsi="Times New Roman" w:cs="Times New Roman"/>
          <w:sz w:val="24"/>
          <w:szCs w:val="24"/>
          <w:lang w:eastAsia="bg-BG"/>
        </w:rPr>
      </w:pPr>
    </w:p>
    <w:p w:rsidR="00857BE1" w:rsidRPr="00AF7F2E" w:rsidRDefault="00857BE1" w:rsidP="00AF7F2E">
      <w:pPr>
        <w:tabs>
          <w:tab w:val="left" w:pos="990"/>
        </w:tabs>
        <w:spacing w:after="0" w:line="240" w:lineRule="auto"/>
        <w:ind w:firstLine="720"/>
        <w:jc w:val="both"/>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val="en-US" w:eastAsia="bg-BG"/>
        </w:rPr>
        <w:t>2</w:t>
      </w:r>
      <w:r w:rsidRPr="00AF7F2E">
        <w:rPr>
          <w:rFonts w:ascii="Times New Roman" w:eastAsia="Times New Roman" w:hAnsi="Times New Roman" w:cs="Times New Roman"/>
          <w:b/>
          <w:sz w:val="24"/>
          <w:szCs w:val="24"/>
          <w:lang w:eastAsia="bg-BG"/>
        </w:rPr>
        <w:t xml:space="preserve">. </w:t>
      </w:r>
      <w:r w:rsidRPr="00AF7F2E">
        <w:rPr>
          <w:rFonts w:ascii="Times New Roman" w:eastAsia="Calibri" w:hAnsi="Times New Roman" w:cs="Times New Roman"/>
          <w:b/>
          <w:sz w:val="24"/>
          <w:szCs w:val="24"/>
        </w:rPr>
        <w:t>Изисквания относно икономическото и финансовото състояние на участниците.</w:t>
      </w:r>
    </w:p>
    <w:p w:rsidR="00463750" w:rsidRPr="00AF7F2E" w:rsidRDefault="00463750" w:rsidP="00AF7F2E">
      <w:pPr>
        <w:spacing w:after="0" w:line="240" w:lineRule="auto"/>
        <w:ind w:firstLine="708"/>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Участникът да има минимален оборот</w:t>
      </w:r>
      <w:r w:rsidR="00D41355">
        <w:rPr>
          <w:rFonts w:ascii="Times New Roman" w:eastAsia="Times New Roman" w:hAnsi="Times New Roman" w:cs="Times New Roman"/>
          <w:sz w:val="24"/>
          <w:szCs w:val="24"/>
          <w:lang w:eastAsia="bg-BG"/>
        </w:rPr>
        <w:t xml:space="preserve"> от дейности,</w:t>
      </w:r>
      <w:r w:rsidRPr="00AF7F2E">
        <w:rPr>
          <w:rFonts w:ascii="Times New Roman" w:eastAsia="Times New Roman" w:hAnsi="Times New Roman" w:cs="Times New Roman"/>
          <w:sz w:val="24"/>
          <w:szCs w:val="24"/>
          <w:lang w:eastAsia="bg-BG"/>
        </w:rPr>
        <w:t xml:space="preserve"> </w:t>
      </w:r>
      <w:r w:rsidR="00B517FA">
        <w:rPr>
          <w:rFonts w:ascii="Times New Roman" w:eastAsia="Times New Roman" w:hAnsi="Times New Roman" w:cs="Times New Roman"/>
          <w:sz w:val="24"/>
          <w:szCs w:val="24"/>
          <w:lang w:eastAsia="bg-BG"/>
        </w:rPr>
        <w:t>идентични</w:t>
      </w:r>
      <w:r w:rsidR="00D41355" w:rsidRPr="00D41355">
        <w:rPr>
          <w:rFonts w:ascii="Times New Roman" w:eastAsia="Times New Roman" w:hAnsi="Times New Roman" w:cs="Times New Roman"/>
          <w:sz w:val="24"/>
          <w:szCs w:val="24"/>
          <w:lang w:eastAsia="bg-BG"/>
        </w:rPr>
        <w:t xml:space="preserve"> или сход</w:t>
      </w:r>
      <w:r w:rsidR="00D41355">
        <w:rPr>
          <w:rFonts w:ascii="Times New Roman" w:eastAsia="Times New Roman" w:hAnsi="Times New Roman" w:cs="Times New Roman"/>
          <w:sz w:val="24"/>
          <w:szCs w:val="24"/>
          <w:lang w:eastAsia="bg-BG"/>
        </w:rPr>
        <w:t>ни</w:t>
      </w:r>
      <w:r w:rsidR="00D41355" w:rsidRPr="00D41355">
        <w:rPr>
          <w:rFonts w:ascii="Times New Roman" w:eastAsia="Times New Roman" w:hAnsi="Times New Roman" w:cs="Times New Roman"/>
          <w:sz w:val="24"/>
          <w:szCs w:val="24"/>
          <w:lang w:eastAsia="bg-BG"/>
        </w:rPr>
        <w:t xml:space="preserve"> с предмета на обществената поръчка </w:t>
      </w:r>
      <w:r w:rsidRPr="00AF7F2E">
        <w:rPr>
          <w:rFonts w:ascii="Times New Roman" w:eastAsia="Times New Roman" w:hAnsi="Times New Roman" w:cs="Times New Roman"/>
          <w:sz w:val="24"/>
          <w:szCs w:val="24"/>
          <w:lang w:eastAsia="bg-BG"/>
        </w:rPr>
        <w:t xml:space="preserve">за последните 3 /три/ години /2016, 2017 и 2018 г./, който трябва да бъде два пъти </w:t>
      </w:r>
      <w:r w:rsidR="00D41355">
        <w:rPr>
          <w:rFonts w:ascii="Times New Roman" w:eastAsia="Times New Roman" w:hAnsi="Times New Roman" w:cs="Times New Roman"/>
          <w:sz w:val="24"/>
          <w:szCs w:val="24"/>
          <w:lang w:eastAsia="bg-BG"/>
        </w:rPr>
        <w:t>прогнозната стойност на обществената поръчка</w:t>
      </w:r>
      <w:r w:rsidRPr="00AF7F2E">
        <w:rPr>
          <w:rFonts w:ascii="Times New Roman" w:eastAsia="Times New Roman" w:hAnsi="Times New Roman" w:cs="Times New Roman"/>
          <w:sz w:val="24"/>
          <w:szCs w:val="24"/>
          <w:lang w:eastAsia="bg-BG"/>
        </w:rPr>
        <w:t xml:space="preserve">. </w:t>
      </w:r>
    </w:p>
    <w:p w:rsidR="00857BE1" w:rsidRPr="00AF7F2E" w:rsidRDefault="00463750"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b/>
          <w:sz w:val="24"/>
          <w:szCs w:val="24"/>
          <w:lang w:eastAsia="bg-BG"/>
        </w:rPr>
        <w:t>Доказване:</w:t>
      </w:r>
      <w:r w:rsidRPr="00AF7F2E">
        <w:rPr>
          <w:rFonts w:ascii="Times New Roman" w:eastAsia="Times New Roman" w:hAnsi="Times New Roman" w:cs="Times New Roman"/>
          <w:sz w:val="24"/>
          <w:szCs w:val="24"/>
          <w:lang w:eastAsia="bg-BG"/>
        </w:rPr>
        <w:t xml:space="preserve"> За доказване на съответствието с посочения критерий, при подаване на офертата участникът следва да предостави </w:t>
      </w:r>
      <w:r w:rsidR="00DE11DC" w:rsidRPr="00AF7F2E">
        <w:rPr>
          <w:rFonts w:ascii="Times New Roman" w:eastAsia="Times New Roman" w:hAnsi="Times New Roman" w:cs="Times New Roman"/>
          <w:sz w:val="24"/>
          <w:szCs w:val="24"/>
          <w:lang w:eastAsia="bg-BG"/>
        </w:rPr>
        <w:t>оригинална декларация по образец</w:t>
      </w:r>
      <w:r w:rsidRPr="00AF7F2E">
        <w:rPr>
          <w:rFonts w:ascii="Times New Roman" w:eastAsia="Times New Roman" w:hAnsi="Times New Roman" w:cs="Times New Roman"/>
          <w:sz w:val="24"/>
          <w:szCs w:val="24"/>
          <w:lang w:eastAsia="bg-BG"/>
        </w:rPr>
        <w:t xml:space="preserve"> за оборота</w:t>
      </w:r>
      <w:r w:rsidR="00D41355">
        <w:rPr>
          <w:rFonts w:ascii="Times New Roman" w:eastAsia="Times New Roman" w:hAnsi="Times New Roman" w:cs="Times New Roman"/>
          <w:sz w:val="24"/>
          <w:szCs w:val="24"/>
          <w:lang w:eastAsia="bg-BG"/>
        </w:rPr>
        <w:t>,</w:t>
      </w:r>
      <w:r w:rsidR="00D41355" w:rsidRPr="00D41355">
        <w:rPr>
          <w:rFonts w:ascii="Times New Roman" w:eastAsia="Times New Roman" w:hAnsi="Times New Roman" w:cs="Times New Roman"/>
          <w:sz w:val="24"/>
          <w:szCs w:val="24"/>
          <w:lang w:eastAsia="bg-BG"/>
        </w:rPr>
        <w:t xml:space="preserve"> </w:t>
      </w:r>
      <w:r w:rsidR="00B517FA">
        <w:rPr>
          <w:rFonts w:ascii="Times New Roman" w:eastAsia="Times New Roman" w:hAnsi="Times New Roman" w:cs="Times New Roman"/>
          <w:sz w:val="24"/>
          <w:szCs w:val="24"/>
          <w:lang w:eastAsia="bg-BG"/>
        </w:rPr>
        <w:t>идентичен</w:t>
      </w:r>
      <w:r w:rsidR="00D41355">
        <w:rPr>
          <w:rFonts w:ascii="Times New Roman" w:eastAsia="Times New Roman" w:hAnsi="Times New Roman" w:cs="Times New Roman"/>
          <w:sz w:val="24"/>
          <w:szCs w:val="24"/>
          <w:lang w:eastAsia="bg-BG"/>
        </w:rPr>
        <w:t xml:space="preserve"> или сходен с предмета на обществената поръчка, </w:t>
      </w:r>
      <w:r w:rsidRPr="00AF7F2E">
        <w:rPr>
          <w:rFonts w:ascii="Times New Roman" w:eastAsia="Times New Roman" w:hAnsi="Times New Roman" w:cs="Times New Roman"/>
          <w:sz w:val="24"/>
          <w:szCs w:val="24"/>
          <w:lang w:eastAsia="bg-BG"/>
        </w:rPr>
        <w:t xml:space="preserve">за последните три години /2016, </w:t>
      </w:r>
      <w:r w:rsidRPr="00AF7F2E">
        <w:rPr>
          <w:rFonts w:ascii="Times New Roman" w:eastAsia="Times New Roman" w:hAnsi="Times New Roman" w:cs="Times New Roman"/>
          <w:sz w:val="24"/>
          <w:szCs w:val="24"/>
          <w:lang w:eastAsia="bg-BG"/>
        </w:rPr>
        <w:lastRenderedPageBreak/>
        <w:t>2017 и 2018 г./, в зависимост от датата, на която участникът е учреден или е започнал дейността под формата на декларация по образец, в която</w:t>
      </w:r>
      <w:r w:rsidR="00006BB9">
        <w:rPr>
          <w:rFonts w:ascii="Times New Roman" w:eastAsia="Times New Roman" w:hAnsi="Times New Roman" w:cs="Times New Roman"/>
          <w:sz w:val="24"/>
          <w:szCs w:val="24"/>
          <w:lang w:eastAsia="bg-BG"/>
        </w:rPr>
        <w:t xml:space="preserve"> посочва оборота си, и представя</w:t>
      </w:r>
      <w:r w:rsidRPr="00AF7F2E">
        <w:rPr>
          <w:rFonts w:ascii="Times New Roman" w:eastAsia="Times New Roman" w:hAnsi="Times New Roman" w:cs="Times New Roman"/>
          <w:sz w:val="24"/>
          <w:szCs w:val="24"/>
          <w:lang w:eastAsia="bg-BG"/>
        </w:rPr>
        <w:t xml:space="preserve"> копия от годишни финансови отчети за предходните 3 (три) години /2016, 2017 и 2018 г./, в зависимост от датата, на която участникът е учреден или е започнал дейността си, освен ако същите не са обявени в Търговския регистър към Агенция по вписванията.</w:t>
      </w:r>
      <w:r w:rsidR="00D41355">
        <w:rPr>
          <w:rFonts w:ascii="Times New Roman" w:eastAsia="Times New Roman" w:hAnsi="Times New Roman" w:cs="Times New Roman"/>
          <w:sz w:val="24"/>
          <w:szCs w:val="24"/>
          <w:lang w:eastAsia="bg-BG"/>
        </w:rPr>
        <w:t xml:space="preserve"> Под дейности, </w:t>
      </w:r>
      <w:r w:rsidR="00B517FA">
        <w:rPr>
          <w:rFonts w:ascii="Times New Roman" w:eastAsia="Times New Roman" w:hAnsi="Times New Roman" w:cs="Times New Roman"/>
          <w:sz w:val="24"/>
          <w:szCs w:val="24"/>
          <w:lang w:eastAsia="bg-BG"/>
        </w:rPr>
        <w:t>идентични</w:t>
      </w:r>
      <w:r w:rsidR="00D41355">
        <w:rPr>
          <w:rFonts w:ascii="Times New Roman" w:eastAsia="Times New Roman" w:hAnsi="Times New Roman" w:cs="Times New Roman"/>
          <w:sz w:val="24"/>
          <w:szCs w:val="24"/>
          <w:lang w:eastAsia="bg-BG"/>
        </w:rPr>
        <w:t xml:space="preserve"> или сходни с предмета на обществената поръчка се имат предвид договори за продажба/доставка/изработка на мебели.</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857BE1" w:rsidRPr="00AF7F2E" w:rsidRDefault="00857BE1" w:rsidP="00AF7F2E">
      <w:pPr>
        <w:tabs>
          <w:tab w:val="left" w:pos="990"/>
        </w:tabs>
        <w:spacing w:after="0" w:line="240" w:lineRule="auto"/>
        <w:ind w:firstLine="720"/>
        <w:jc w:val="both"/>
        <w:rPr>
          <w:rFonts w:ascii="Times New Roman" w:eastAsia="Calibri" w:hAnsi="Times New Roman" w:cs="Times New Roman"/>
          <w:b/>
          <w:sz w:val="24"/>
          <w:szCs w:val="24"/>
        </w:rPr>
      </w:pPr>
      <w:r w:rsidRPr="00AF7F2E">
        <w:rPr>
          <w:rFonts w:ascii="Times New Roman" w:eastAsia="Times New Roman" w:hAnsi="Times New Roman" w:cs="Times New Roman"/>
          <w:b/>
          <w:sz w:val="24"/>
          <w:szCs w:val="24"/>
          <w:lang w:eastAsia="bg-BG"/>
        </w:rPr>
        <w:t xml:space="preserve">3. </w:t>
      </w:r>
      <w:r w:rsidRPr="00AF7F2E">
        <w:rPr>
          <w:rFonts w:ascii="Times New Roman" w:eastAsia="Calibri" w:hAnsi="Times New Roman" w:cs="Times New Roman"/>
          <w:b/>
          <w:sz w:val="24"/>
          <w:szCs w:val="24"/>
        </w:rPr>
        <w:t>Изисквания относно техническите и професионалните способности на участниците.</w:t>
      </w:r>
    </w:p>
    <w:p w:rsidR="00463750" w:rsidRPr="00AF7F2E" w:rsidRDefault="00463750" w:rsidP="00AF7F2E">
      <w:pPr>
        <w:spacing w:after="0" w:line="240" w:lineRule="auto"/>
        <w:ind w:firstLine="708"/>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През последните три години, считано от датата на подаване на офертата, участникът да е изпълнил най-малко два договора с предмет и обем, идентични или сходни с тези на поръчката, като под „идентична или сходна” по предмет се разбира дейност по </w:t>
      </w:r>
      <w:r w:rsidR="00501E72">
        <w:rPr>
          <w:rFonts w:ascii="Times New Roman" w:eastAsia="Times New Roman" w:hAnsi="Times New Roman" w:cs="Times New Roman"/>
          <w:sz w:val="24"/>
          <w:szCs w:val="24"/>
          <w:lang w:eastAsia="bg-BG"/>
        </w:rPr>
        <w:t>доставка на мебели</w:t>
      </w:r>
      <w:r w:rsidRPr="00AF7F2E">
        <w:rPr>
          <w:rFonts w:ascii="Times New Roman" w:eastAsia="Times New Roman" w:hAnsi="Times New Roman" w:cs="Times New Roman"/>
          <w:sz w:val="24"/>
          <w:szCs w:val="24"/>
          <w:lang w:eastAsia="bg-BG"/>
        </w:rPr>
        <w:t>, а под „идентична или сходна” по обем се разбира дейност, чиято съпоставима стойност (преизчислена съобразно продължителността на периода) е не по-малка от 70% от прогнозната стойност на настоящата поръчка.</w:t>
      </w:r>
    </w:p>
    <w:p w:rsidR="00463750" w:rsidRPr="00AF7F2E" w:rsidRDefault="00463750" w:rsidP="00AF7F2E">
      <w:pPr>
        <w:spacing w:after="0" w:line="240" w:lineRule="auto"/>
        <w:ind w:firstLine="708"/>
        <w:jc w:val="both"/>
        <w:rPr>
          <w:rFonts w:ascii="Times New Roman" w:eastAsia="Times New Roman" w:hAnsi="Times New Roman" w:cs="Times New Roman"/>
          <w:sz w:val="24"/>
          <w:szCs w:val="24"/>
          <w:lang w:val="en-US" w:eastAsia="bg-BG"/>
        </w:rPr>
      </w:pPr>
      <w:r w:rsidRPr="00AF7F2E">
        <w:rPr>
          <w:rFonts w:ascii="Times New Roman" w:eastAsia="Times New Roman" w:hAnsi="Times New Roman" w:cs="Times New Roman"/>
          <w:b/>
          <w:sz w:val="24"/>
          <w:szCs w:val="24"/>
          <w:lang w:eastAsia="bg-BG"/>
        </w:rPr>
        <w:t>Доказване:</w:t>
      </w:r>
      <w:r w:rsidRPr="00AF7F2E">
        <w:rPr>
          <w:rFonts w:ascii="Times New Roman" w:eastAsia="Times New Roman" w:hAnsi="Times New Roman" w:cs="Times New Roman"/>
          <w:sz w:val="24"/>
          <w:szCs w:val="24"/>
          <w:lang w:eastAsia="bg-BG"/>
        </w:rPr>
        <w:t xml:space="preserve"> Участникът следва да представи оригинална декларация </w:t>
      </w:r>
      <w:r w:rsidR="00DE11DC" w:rsidRPr="00AF7F2E">
        <w:rPr>
          <w:rFonts w:ascii="Times New Roman" w:eastAsia="Times New Roman" w:hAnsi="Times New Roman" w:cs="Times New Roman"/>
          <w:sz w:val="24"/>
          <w:szCs w:val="24"/>
          <w:lang w:eastAsia="bg-BG"/>
        </w:rPr>
        <w:t xml:space="preserve">по образец </w:t>
      </w:r>
      <w:r w:rsidRPr="00AF7F2E">
        <w:rPr>
          <w:rFonts w:ascii="Times New Roman" w:eastAsia="Times New Roman" w:hAnsi="Times New Roman" w:cs="Times New Roman"/>
          <w:sz w:val="24"/>
          <w:szCs w:val="24"/>
          <w:lang w:eastAsia="bg-BG"/>
        </w:rPr>
        <w:t>- списък на услугите, изпълнени през последните три години, считано от датата на подаване на офертата,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както и референции за добро изпълнение, доказващи доброто изпълнение на поне два от договорите в списъка.</w:t>
      </w:r>
    </w:p>
    <w:p w:rsidR="00857BE1" w:rsidRPr="00AF7F2E" w:rsidRDefault="00857BE1" w:rsidP="00AF7F2E">
      <w:pPr>
        <w:tabs>
          <w:tab w:val="left" w:pos="990"/>
        </w:tabs>
        <w:autoSpaceDE w:val="0"/>
        <w:autoSpaceDN w:val="0"/>
        <w:adjustRightInd w:val="0"/>
        <w:spacing w:after="0" w:line="240" w:lineRule="auto"/>
        <w:jc w:val="both"/>
        <w:rPr>
          <w:rFonts w:ascii="Times New Roman" w:eastAsia="Times New Roman" w:hAnsi="Times New Roman" w:cs="Times New Roman"/>
          <w:sz w:val="24"/>
          <w:szCs w:val="24"/>
        </w:rPr>
      </w:pPr>
    </w:p>
    <w:p w:rsidR="00857BE1" w:rsidRPr="00AF7F2E" w:rsidRDefault="00857BE1" w:rsidP="00AF7F2E">
      <w:pPr>
        <w:tabs>
          <w:tab w:val="left" w:pos="990"/>
        </w:tabs>
        <w:autoSpaceDE w:val="0"/>
        <w:autoSpaceDN w:val="0"/>
        <w:adjustRightInd w:val="0"/>
        <w:spacing w:before="120" w:after="0" w:line="240" w:lineRule="auto"/>
        <w:ind w:firstLine="720"/>
        <w:jc w:val="both"/>
        <w:rPr>
          <w:rFonts w:ascii="Times New Roman" w:eastAsia="Times New Roman" w:hAnsi="Times New Roman" w:cs="Times New Roman"/>
          <w:b/>
          <w:sz w:val="24"/>
          <w:szCs w:val="24"/>
          <w:lang w:val="en-US"/>
        </w:rPr>
      </w:pPr>
      <w:r w:rsidRPr="00AF7F2E">
        <w:rPr>
          <w:rFonts w:ascii="Times New Roman" w:eastAsia="Times New Roman" w:hAnsi="Times New Roman" w:cs="Times New Roman"/>
          <w:b/>
          <w:sz w:val="24"/>
          <w:szCs w:val="24"/>
          <w:lang w:val="en-AU"/>
        </w:rPr>
        <w:t>V</w:t>
      </w:r>
      <w:r w:rsidRPr="00AF7F2E">
        <w:rPr>
          <w:rFonts w:ascii="Times New Roman" w:eastAsia="Times New Roman" w:hAnsi="Times New Roman" w:cs="Times New Roman"/>
          <w:b/>
          <w:sz w:val="24"/>
          <w:szCs w:val="24"/>
          <w:lang w:val="en-US"/>
        </w:rPr>
        <w:t>I</w:t>
      </w:r>
      <w:r w:rsidRPr="00AF7F2E">
        <w:rPr>
          <w:rFonts w:ascii="Times New Roman" w:eastAsia="Times New Roman" w:hAnsi="Times New Roman" w:cs="Times New Roman"/>
          <w:b/>
          <w:sz w:val="24"/>
          <w:szCs w:val="24"/>
          <w:lang w:val="en-AU"/>
        </w:rPr>
        <w:t xml:space="preserve">I. </w:t>
      </w:r>
      <w:r w:rsidRPr="00AF7F2E">
        <w:rPr>
          <w:rFonts w:ascii="Times New Roman" w:eastAsia="Times New Roman" w:hAnsi="Times New Roman" w:cs="Times New Roman"/>
          <w:b/>
          <w:sz w:val="24"/>
          <w:szCs w:val="24"/>
        </w:rPr>
        <w:t>ИЗИСКВАНИЯ КЪМ УЧАСТНИЦИТЕ, СВЪРЗАНИ С ТЕХНИЧЕСКОТО ПРЕДЛОЖЕНИЕ ЗА ИЗПЪЛНЕНИЕ НА ПОРЪЧКАТА</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Участниците представят техническо предложение за изпълнение на обществената поръчк</w:t>
      </w:r>
      <w:r w:rsidR="0084770A" w:rsidRPr="00AF7F2E">
        <w:rPr>
          <w:rFonts w:ascii="Times New Roman" w:eastAsia="Times New Roman" w:hAnsi="Times New Roman" w:cs="Times New Roman"/>
          <w:sz w:val="24"/>
          <w:szCs w:val="24"/>
        </w:rPr>
        <w:t>а</w:t>
      </w:r>
      <w:r w:rsidR="00463750" w:rsidRPr="00AF7F2E">
        <w:rPr>
          <w:rFonts w:ascii="Times New Roman" w:eastAsia="Times New Roman" w:hAnsi="Times New Roman" w:cs="Times New Roman"/>
          <w:sz w:val="24"/>
          <w:szCs w:val="24"/>
        </w:rPr>
        <w:t xml:space="preserve">. </w:t>
      </w:r>
      <w:r w:rsidRPr="00AF7F2E">
        <w:rPr>
          <w:rFonts w:ascii="Times New Roman" w:eastAsia="Times New Roman" w:hAnsi="Times New Roman" w:cs="Times New Roman"/>
          <w:sz w:val="24"/>
          <w:szCs w:val="24"/>
        </w:rPr>
        <w:t xml:space="preserve">Техническото предложение за изпълнение на поръчката съдържа: </w:t>
      </w:r>
    </w:p>
    <w:p w:rsidR="00857BE1" w:rsidRPr="00AF7F2E" w:rsidRDefault="00857BE1" w:rsidP="00AF7F2E">
      <w:pPr>
        <w:shd w:val="clear" w:color="auto" w:fill="FFFFFF"/>
        <w:tabs>
          <w:tab w:val="left" w:pos="990"/>
        </w:tabs>
        <w:spacing w:after="0" w:line="240" w:lineRule="auto"/>
        <w:ind w:firstLine="720"/>
        <w:jc w:val="both"/>
        <w:outlineLvl w:val="0"/>
        <w:rPr>
          <w:rFonts w:ascii="Times New Roman" w:eastAsia="Times New Roman" w:hAnsi="Times New Roman" w:cs="Times New Roman"/>
          <w:color w:val="000000"/>
          <w:spacing w:val="-4"/>
          <w:sz w:val="24"/>
          <w:szCs w:val="24"/>
          <w:lang w:eastAsia="bg-BG"/>
        </w:rPr>
      </w:pPr>
      <w:r w:rsidRPr="00AF7F2E">
        <w:rPr>
          <w:rFonts w:ascii="Times New Roman" w:eastAsia="Times New Roman" w:hAnsi="Times New Roman" w:cs="Times New Roman"/>
          <w:color w:val="000000"/>
          <w:spacing w:val="-4"/>
          <w:sz w:val="24"/>
          <w:szCs w:val="24"/>
          <w:lang w:eastAsia="bg-BG"/>
        </w:rPr>
        <w:t xml:space="preserve">1. </w:t>
      </w:r>
      <w:r w:rsidR="00463750" w:rsidRPr="00AF7F2E">
        <w:rPr>
          <w:rFonts w:ascii="Times New Roman" w:eastAsia="Times New Roman" w:hAnsi="Times New Roman" w:cs="Times New Roman"/>
          <w:color w:val="000000"/>
          <w:spacing w:val="-4"/>
          <w:sz w:val="24"/>
          <w:szCs w:val="24"/>
          <w:lang w:eastAsia="bg-BG"/>
        </w:rPr>
        <w:t>Предложение за изпълнение на поръчката</w:t>
      </w:r>
      <w:r w:rsidRPr="00AF7F2E">
        <w:rPr>
          <w:rFonts w:ascii="Times New Roman" w:eastAsia="Times New Roman" w:hAnsi="Times New Roman" w:cs="Times New Roman"/>
          <w:color w:val="000000"/>
          <w:spacing w:val="-4"/>
          <w:sz w:val="24"/>
          <w:szCs w:val="24"/>
          <w:lang w:eastAsia="bg-BG"/>
        </w:rPr>
        <w:t xml:space="preserve"> </w:t>
      </w:r>
      <w:r w:rsidRPr="00AF7F2E">
        <w:rPr>
          <w:rFonts w:ascii="Times New Roman" w:eastAsia="Times New Roman" w:hAnsi="Times New Roman" w:cs="Times New Roman"/>
          <w:color w:val="000000"/>
          <w:spacing w:val="-4"/>
          <w:sz w:val="24"/>
          <w:szCs w:val="24"/>
          <w:lang w:val="en-US" w:eastAsia="bg-BG"/>
        </w:rPr>
        <w:t>(</w:t>
      </w:r>
      <w:r w:rsidRPr="00AF7F2E">
        <w:rPr>
          <w:rFonts w:ascii="Times New Roman" w:eastAsia="Times New Roman" w:hAnsi="Times New Roman" w:cs="Times New Roman"/>
          <w:color w:val="000000"/>
          <w:spacing w:val="-4"/>
          <w:sz w:val="24"/>
          <w:szCs w:val="24"/>
          <w:lang w:eastAsia="bg-BG"/>
        </w:rPr>
        <w:t>по образец</w:t>
      </w:r>
      <w:r w:rsidRPr="00AF7F2E">
        <w:rPr>
          <w:rFonts w:ascii="Times New Roman" w:eastAsia="Times New Roman" w:hAnsi="Times New Roman" w:cs="Times New Roman"/>
          <w:color w:val="000000"/>
          <w:spacing w:val="-4"/>
          <w:sz w:val="24"/>
          <w:szCs w:val="24"/>
          <w:lang w:val="en-US" w:eastAsia="bg-BG"/>
        </w:rPr>
        <w:t>)</w:t>
      </w:r>
      <w:r w:rsidR="00533983" w:rsidRPr="00AF7F2E">
        <w:rPr>
          <w:rFonts w:ascii="Times New Roman" w:eastAsia="Times New Roman" w:hAnsi="Times New Roman" w:cs="Times New Roman"/>
          <w:color w:val="000000"/>
          <w:spacing w:val="-4"/>
          <w:sz w:val="24"/>
          <w:szCs w:val="24"/>
          <w:lang w:eastAsia="bg-BG"/>
        </w:rPr>
        <w:t>, в което са включени всички мебели от техническата спецификация на възложителя и в което предложение участникът посочва материалите, които ще използва при изпълнение на поръчката</w:t>
      </w:r>
      <w:r w:rsidRPr="00AF7F2E">
        <w:rPr>
          <w:rFonts w:ascii="Times New Roman" w:eastAsia="Times New Roman" w:hAnsi="Times New Roman" w:cs="Times New Roman"/>
          <w:color w:val="000000"/>
          <w:spacing w:val="-4"/>
          <w:sz w:val="24"/>
          <w:szCs w:val="24"/>
          <w:lang w:eastAsia="bg-BG"/>
        </w:rPr>
        <w:t>;</w:t>
      </w:r>
    </w:p>
    <w:p w:rsidR="00857BE1" w:rsidRPr="00AF7F2E" w:rsidRDefault="00463750" w:rsidP="00AF7F2E">
      <w:pPr>
        <w:widowControl w:val="0"/>
        <w:shd w:val="clear" w:color="auto" w:fill="FFFFFF"/>
        <w:tabs>
          <w:tab w:val="left" w:pos="990"/>
        </w:tabs>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bg-BG"/>
        </w:rPr>
      </w:pPr>
      <w:r w:rsidRPr="00AF7F2E">
        <w:rPr>
          <w:rFonts w:ascii="Times New Roman" w:hAnsi="Times New Roman" w:cs="Times New Roman"/>
          <w:sz w:val="24"/>
          <w:szCs w:val="24"/>
          <w:lang w:eastAsia="ar-SA"/>
        </w:rPr>
        <w:t>2</w:t>
      </w:r>
      <w:r w:rsidR="00857BE1" w:rsidRPr="00AF7F2E">
        <w:rPr>
          <w:rFonts w:ascii="Times New Roman" w:hAnsi="Times New Roman" w:cs="Times New Roman"/>
          <w:sz w:val="24"/>
          <w:szCs w:val="24"/>
          <w:lang w:eastAsia="ar-SA"/>
        </w:rPr>
        <w:t xml:space="preserve">. Декларация, че при изготвяне на офертата за участие в обществената поръчка са спазени задълженията, свързани с данъци и осигуровки, опазване на околната среда, закрила на заетостта и условията на труд – (по </w:t>
      </w:r>
      <w:r w:rsidR="008B62B8">
        <w:rPr>
          <w:rFonts w:ascii="Times New Roman" w:hAnsi="Times New Roman" w:cs="Times New Roman"/>
          <w:sz w:val="24"/>
          <w:szCs w:val="24"/>
          <w:lang w:eastAsia="ar-SA"/>
        </w:rPr>
        <w:t>о</w:t>
      </w:r>
      <w:r w:rsidR="00857BE1" w:rsidRPr="00AF7F2E">
        <w:rPr>
          <w:rFonts w:ascii="Times New Roman" w:hAnsi="Times New Roman" w:cs="Times New Roman"/>
          <w:sz w:val="24"/>
          <w:szCs w:val="24"/>
          <w:lang w:eastAsia="ar-SA"/>
        </w:rPr>
        <w:t>бразец);</w:t>
      </w:r>
    </w:p>
    <w:p w:rsidR="00857BE1" w:rsidRPr="00AF7F2E" w:rsidRDefault="00463750" w:rsidP="00AF7F2E">
      <w:pPr>
        <w:widowControl w:val="0"/>
        <w:shd w:val="clear" w:color="auto" w:fill="FFFFFF"/>
        <w:tabs>
          <w:tab w:val="left" w:pos="990"/>
        </w:tabs>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bg-BG"/>
        </w:rPr>
      </w:pPr>
      <w:r w:rsidRPr="00AF7F2E">
        <w:rPr>
          <w:rFonts w:ascii="Times New Roman" w:eastAsia="Times New Roman" w:hAnsi="Times New Roman" w:cs="Times New Roman"/>
          <w:color w:val="000000"/>
          <w:spacing w:val="-4"/>
          <w:sz w:val="24"/>
          <w:szCs w:val="24"/>
          <w:lang w:eastAsia="bg-BG"/>
        </w:rPr>
        <w:t>3</w:t>
      </w:r>
      <w:r w:rsidR="00857BE1" w:rsidRPr="00AF7F2E">
        <w:rPr>
          <w:rFonts w:ascii="Times New Roman" w:eastAsia="Times New Roman" w:hAnsi="Times New Roman" w:cs="Times New Roman"/>
          <w:color w:val="000000"/>
          <w:spacing w:val="-4"/>
          <w:sz w:val="24"/>
          <w:szCs w:val="24"/>
          <w:lang w:eastAsia="bg-BG"/>
        </w:rPr>
        <w:t>. Документ за упълномощаване (когато е приложимо);</w:t>
      </w:r>
    </w:p>
    <w:p w:rsidR="00857BE1" w:rsidRPr="00AF7F2E" w:rsidRDefault="00463750" w:rsidP="00AF7F2E">
      <w:pPr>
        <w:widowControl w:val="0"/>
        <w:shd w:val="clear" w:color="auto" w:fill="FFFFFF"/>
        <w:tabs>
          <w:tab w:val="left" w:pos="990"/>
        </w:tabs>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lang w:eastAsia="bg-BG"/>
        </w:rPr>
      </w:pPr>
      <w:r w:rsidRPr="00AF7F2E">
        <w:rPr>
          <w:rFonts w:ascii="Times New Roman" w:eastAsia="Times New Roman" w:hAnsi="Times New Roman" w:cs="Times New Roman"/>
          <w:color w:val="000000"/>
          <w:spacing w:val="-4"/>
          <w:sz w:val="24"/>
          <w:szCs w:val="24"/>
          <w:lang w:eastAsia="bg-BG"/>
        </w:rPr>
        <w:t>4</w:t>
      </w:r>
      <w:r w:rsidR="00857BE1" w:rsidRPr="00AF7F2E">
        <w:rPr>
          <w:rFonts w:ascii="Times New Roman" w:eastAsia="Times New Roman" w:hAnsi="Times New Roman" w:cs="Times New Roman"/>
          <w:color w:val="000000"/>
          <w:spacing w:val="-4"/>
          <w:sz w:val="24"/>
          <w:szCs w:val="24"/>
          <w:lang w:eastAsia="bg-BG"/>
        </w:rPr>
        <w:t>. Други по преценка на участника.</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ab/>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AF7F2E">
        <w:rPr>
          <w:rFonts w:ascii="Times New Roman" w:eastAsia="Times New Roman" w:hAnsi="Times New Roman" w:cs="Times New Roman"/>
          <w:b/>
          <w:sz w:val="24"/>
          <w:szCs w:val="24"/>
        </w:rPr>
        <w:t>Важно: участник, който е представил оферта за изпълнение на поръчката, която не отговаря на изискванията на Възложителя, ще бъде отстранен от участие.</w:t>
      </w:r>
    </w:p>
    <w:p w:rsidR="00857BE1" w:rsidRPr="00AF7F2E" w:rsidRDefault="00857BE1" w:rsidP="00AF7F2E">
      <w:p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57BE1" w:rsidRPr="00AF7F2E" w:rsidRDefault="00857BE1" w:rsidP="00CF7003">
      <w:pPr>
        <w:tabs>
          <w:tab w:val="left" w:pos="990"/>
          <w:tab w:val="left" w:pos="1260"/>
        </w:tabs>
        <w:spacing w:after="0" w:line="240" w:lineRule="auto"/>
        <w:ind w:firstLine="720"/>
        <w:rPr>
          <w:rFonts w:ascii="Times New Roman" w:eastAsia="Times New Roman" w:hAnsi="Times New Roman" w:cs="Times New Roman"/>
          <w:b/>
          <w:sz w:val="24"/>
          <w:szCs w:val="24"/>
        </w:rPr>
      </w:pPr>
      <w:r w:rsidRPr="00AF7F2E">
        <w:rPr>
          <w:rFonts w:ascii="Times New Roman" w:eastAsia="Times New Roman" w:hAnsi="Times New Roman" w:cs="Times New Roman"/>
          <w:b/>
          <w:sz w:val="24"/>
          <w:szCs w:val="24"/>
          <w:lang w:val="en-US"/>
        </w:rPr>
        <w:t>VI</w:t>
      </w:r>
      <w:r w:rsidRPr="00AF7F2E">
        <w:rPr>
          <w:rFonts w:ascii="Times New Roman" w:eastAsia="Times New Roman" w:hAnsi="Times New Roman" w:cs="Times New Roman"/>
          <w:b/>
          <w:sz w:val="24"/>
          <w:szCs w:val="24"/>
        </w:rPr>
        <w:t>II. ИНСТРУКЦИЯ ЗА ПОДГОТОВКА НА</w:t>
      </w:r>
      <w:r w:rsidR="00CF7003">
        <w:rPr>
          <w:rFonts w:ascii="Times New Roman" w:eastAsia="Times New Roman" w:hAnsi="Times New Roman" w:cs="Times New Roman"/>
          <w:b/>
          <w:sz w:val="24"/>
          <w:szCs w:val="24"/>
        </w:rPr>
        <w:t xml:space="preserve"> </w:t>
      </w:r>
      <w:r w:rsidRPr="00AF7F2E">
        <w:rPr>
          <w:rFonts w:ascii="Times New Roman" w:eastAsia="Times New Roman" w:hAnsi="Times New Roman" w:cs="Times New Roman"/>
          <w:b/>
          <w:bCs/>
          <w:sz w:val="24"/>
          <w:szCs w:val="24"/>
          <w:lang w:eastAsia="bg-BG"/>
        </w:rPr>
        <w:t>„</w:t>
      </w:r>
      <w:r w:rsidRPr="00AF7F2E">
        <w:rPr>
          <w:rFonts w:ascii="Times New Roman" w:eastAsia="Times New Roman" w:hAnsi="Times New Roman" w:cs="Times New Roman"/>
          <w:b/>
          <w:sz w:val="24"/>
          <w:szCs w:val="24"/>
        </w:rPr>
        <w:t>ЦЕНОВО ПРЕДЛОЖЕНИЕ”</w:t>
      </w:r>
    </w:p>
    <w:p w:rsidR="00857BE1" w:rsidRPr="00AF7F2E" w:rsidRDefault="00857BE1" w:rsidP="00AF7F2E">
      <w:pPr>
        <w:tabs>
          <w:tab w:val="left" w:pos="990"/>
          <w:tab w:val="left" w:pos="1260"/>
        </w:tabs>
        <w:spacing w:after="0" w:line="240" w:lineRule="auto"/>
        <w:ind w:firstLine="720"/>
        <w:jc w:val="center"/>
        <w:rPr>
          <w:rFonts w:ascii="Times New Roman" w:eastAsia="Times New Roman" w:hAnsi="Times New Roman" w:cs="Times New Roman"/>
          <w:b/>
          <w:sz w:val="24"/>
          <w:szCs w:val="24"/>
        </w:rPr>
      </w:pPr>
    </w:p>
    <w:p w:rsidR="00857BE1" w:rsidRPr="00AF7F2E" w:rsidRDefault="00857BE1" w:rsidP="00AF7F2E">
      <w:pPr>
        <w:tabs>
          <w:tab w:val="left" w:pos="720"/>
          <w:tab w:val="left" w:pos="990"/>
          <w:tab w:val="left" w:pos="1170"/>
        </w:tabs>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Ц</w:t>
      </w:r>
      <w:r w:rsidRPr="00AF7F2E">
        <w:rPr>
          <w:rFonts w:ascii="Times New Roman" w:eastAsia="Times New Roman" w:hAnsi="Times New Roman" w:cs="Times New Roman"/>
          <w:sz w:val="24"/>
          <w:szCs w:val="24"/>
          <w:lang w:val="x-none"/>
        </w:rPr>
        <w:t>еново</w:t>
      </w:r>
      <w:r w:rsidRPr="00AF7F2E">
        <w:rPr>
          <w:rFonts w:ascii="Times New Roman" w:eastAsia="Times New Roman" w:hAnsi="Times New Roman" w:cs="Times New Roman"/>
          <w:sz w:val="24"/>
          <w:szCs w:val="24"/>
        </w:rPr>
        <w:t>то</w:t>
      </w:r>
      <w:r w:rsidRPr="00AF7F2E">
        <w:rPr>
          <w:rFonts w:ascii="Times New Roman" w:eastAsia="Times New Roman" w:hAnsi="Times New Roman" w:cs="Times New Roman"/>
          <w:sz w:val="24"/>
          <w:szCs w:val="24"/>
          <w:lang w:val="x-none"/>
        </w:rPr>
        <w:t xml:space="preserve"> предложение</w:t>
      </w:r>
      <w:r w:rsidRPr="00AF7F2E">
        <w:rPr>
          <w:rFonts w:ascii="Times New Roman" w:eastAsia="Times New Roman" w:hAnsi="Times New Roman" w:cs="Times New Roman"/>
          <w:sz w:val="24"/>
          <w:szCs w:val="24"/>
        </w:rPr>
        <w:t xml:space="preserve"> на всеки участник се изготвя съгласно образеца, утвърден от Възложителя. В ценовото предложение </w:t>
      </w:r>
      <w:r w:rsidR="00533983" w:rsidRPr="00AF7F2E">
        <w:rPr>
          <w:rFonts w:ascii="Times New Roman" w:eastAsia="Times New Roman" w:hAnsi="Times New Roman" w:cs="Times New Roman"/>
          <w:sz w:val="24"/>
          <w:szCs w:val="24"/>
        </w:rPr>
        <w:t xml:space="preserve">се включват всички мебели от техническата спецификация на възложителя, като </w:t>
      </w:r>
      <w:r w:rsidRPr="00AF7F2E">
        <w:rPr>
          <w:rFonts w:ascii="Times New Roman" w:eastAsia="Times New Roman" w:hAnsi="Times New Roman" w:cs="Times New Roman"/>
          <w:sz w:val="24"/>
          <w:szCs w:val="24"/>
        </w:rPr>
        <w:t xml:space="preserve">се </w:t>
      </w:r>
      <w:r w:rsidR="00DE11DC" w:rsidRPr="00AF7F2E">
        <w:rPr>
          <w:rFonts w:ascii="Times New Roman" w:eastAsia="Times New Roman" w:hAnsi="Times New Roman" w:cs="Times New Roman"/>
          <w:sz w:val="24"/>
          <w:szCs w:val="24"/>
        </w:rPr>
        <w:t xml:space="preserve">посочва </w:t>
      </w:r>
      <w:r w:rsidR="00622F7B" w:rsidRPr="00AF7F2E">
        <w:rPr>
          <w:rFonts w:ascii="Times New Roman" w:eastAsia="Times New Roman" w:hAnsi="Times New Roman" w:cs="Times New Roman"/>
          <w:sz w:val="24"/>
          <w:szCs w:val="24"/>
        </w:rPr>
        <w:t>единична</w:t>
      </w:r>
      <w:r w:rsidR="00DE11DC" w:rsidRPr="00AF7F2E">
        <w:rPr>
          <w:rFonts w:ascii="Times New Roman" w:eastAsia="Times New Roman" w:hAnsi="Times New Roman" w:cs="Times New Roman"/>
          <w:sz w:val="24"/>
          <w:szCs w:val="24"/>
        </w:rPr>
        <w:t>та</w:t>
      </w:r>
      <w:r w:rsidR="00622F7B" w:rsidRPr="00AF7F2E">
        <w:rPr>
          <w:rFonts w:ascii="Times New Roman" w:eastAsia="Times New Roman" w:hAnsi="Times New Roman" w:cs="Times New Roman"/>
          <w:sz w:val="24"/>
          <w:szCs w:val="24"/>
        </w:rPr>
        <w:t xml:space="preserve"> цена за </w:t>
      </w:r>
      <w:r w:rsidR="00533983" w:rsidRPr="00AF7F2E">
        <w:rPr>
          <w:rFonts w:ascii="Times New Roman" w:eastAsia="Times New Roman" w:hAnsi="Times New Roman" w:cs="Times New Roman"/>
          <w:sz w:val="24"/>
          <w:szCs w:val="24"/>
        </w:rPr>
        <w:t>всяка отделна мебел</w:t>
      </w:r>
      <w:r w:rsidR="00622F7B" w:rsidRPr="00AF7F2E">
        <w:rPr>
          <w:rFonts w:ascii="Times New Roman" w:eastAsia="Times New Roman" w:hAnsi="Times New Roman" w:cs="Times New Roman"/>
          <w:sz w:val="24"/>
          <w:szCs w:val="24"/>
        </w:rPr>
        <w:t>, както и общата цена за изпълнение на поръчката</w:t>
      </w:r>
      <w:r w:rsidR="00DE11DC" w:rsidRPr="00AF7F2E">
        <w:rPr>
          <w:rFonts w:ascii="Times New Roman" w:eastAsia="Times New Roman" w:hAnsi="Times New Roman" w:cs="Times New Roman"/>
          <w:sz w:val="24"/>
          <w:szCs w:val="24"/>
        </w:rPr>
        <w:t xml:space="preserve"> с и без ДДС</w:t>
      </w:r>
      <w:r w:rsidRPr="00AF7F2E">
        <w:rPr>
          <w:rFonts w:ascii="Times New Roman" w:eastAsia="Times New Roman" w:hAnsi="Times New Roman" w:cs="Times New Roman"/>
          <w:sz w:val="24"/>
          <w:szCs w:val="24"/>
        </w:rPr>
        <w:t xml:space="preserve">.  </w:t>
      </w:r>
    </w:p>
    <w:p w:rsidR="00857BE1" w:rsidRPr="00AF7F2E" w:rsidRDefault="00857BE1" w:rsidP="00AF7F2E">
      <w:pPr>
        <w:tabs>
          <w:tab w:val="left" w:pos="720"/>
          <w:tab w:val="left" w:pos="990"/>
          <w:tab w:val="left" w:pos="1170"/>
        </w:tabs>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 xml:space="preserve">Във файла се попълват само празните полета, касаещи </w:t>
      </w:r>
      <w:r w:rsidR="00DE11DC" w:rsidRPr="00AF7F2E">
        <w:rPr>
          <w:rFonts w:ascii="Times New Roman" w:eastAsia="Times New Roman" w:hAnsi="Times New Roman" w:cs="Times New Roman"/>
          <w:sz w:val="24"/>
          <w:szCs w:val="24"/>
        </w:rPr>
        <w:t>предлаганата цена с и без ДДС.</w:t>
      </w:r>
    </w:p>
    <w:p w:rsidR="00DE11DC" w:rsidRPr="00AF7F2E" w:rsidRDefault="00857BE1" w:rsidP="00AF7F2E">
      <w:pPr>
        <w:tabs>
          <w:tab w:val="left" w:pos="990"/>
          <w:tab w:val="left" w:pos="1170"/>
        </w:tabs>
        <w:suppressAutoHyphens/>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Предложената от участник цена следва да включва всички разходи за доставка. </w:t>
      </w:r>
    </w:p>
    <w:p w:rsidR="00533983" w:rsidRPr="00AF7F2E" w:rsidRDefault="00533983" w:rsidP="00AF7F2E">
      <w:pPr>
        <w:tabs>
          <w:tab w:val="left" w:pos="990"/>
          <w:tab w:val="left" w:pos="1170"/>
        </w:tabs>
        <w:suppressAutoHyphens/>
        <w:spacing w:after="0" w:line="240" w:lineRule="auto"/>
        <w:ind w:firstLine="720"/>
        <w:jc w:val="both"/>
        <w:rPr>
          <w:rFonts w:ascii="Times New Roman" w:eastAsia="Times New Roman" w:hAnsi="Times New Roman" w:cs="Times New Roman"/>
          <w:b/>
          <w:sz w:val="24"/>
          <w:szCs w:val="24"/>
          <w:lang w:eastAsia="bg-BG"/>
        </w:rPr>
      </w:pPr>
    </w:p>
    <w:p w:rsidR="00857BE1" w:rsidRPr="00AF7F2E" w:rsidRDefault="00DE11DC" w:rsidP="00AF7F2E">
      <w:pPr>
        <w:tabs>
          <w:tab w:val="left" w:pos="990"/>
          <w:tab w:val="left" w:pos="1170"/>
        </w:tabs>
        <w:suppressAutoHyphens/>
        <w:spacing w:after="0" w:line="240" w:lineRule="auto"/>
        <w:ind w:firstLine="720"/>
        <w:jc w:val="both"/>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eastAsia="bg-BG"/>
        </w:rPr>
        <w:t xml:space="preserve">Важно: </w:t>
      </w:r>
      <w:r w:rsidR="00857BE1" w:rsidRPr="00AF7F2E">
        <w:rPr>
          <w:rFonts w:ascii="Times New Roman" w:eastAsia="Calibri" w:hAnsi="Times New Roman" w:cs="Times New Roman"/>
          <w:b/>
          <w:color w:val="000000"/>
          <w:sz w:val="24"/>
          <w:szCs w:val="24"/>
          <w:lang w:val="ru-RU" w:eastAsia="sr-Cyrl-CS"/>
        </w:rPr>
        <w:t xml:space="preserve">Прогнозната стойност на поръчката е максималният финансов ресурс, който възложителят може да си позволи по обществената поръчка. Офертите на участниците не трябва да надхвърлят </w:t>
      </w:r>
      <w:r w:rsidRPr="00AF7F2E">
        <w:rPr>
          <w:rFonts w:ascii="Times New Roman" w:eastAsia="Calibri" w:hAnsi="Times New Roman" w:cs="Times New Roman"/>
          <w:b/>
          <w:color w:val="000000"/>
          <w:sz w:val="24"/>
          <w:szCs w:val="24"/>
          <w:lang w:val="ru-RU" w:eastAsia="sr-Cyrl-CS"/>
        </w:rPr>
        <w:t>прогнозната стойност</w:t>
      </w:r>
      <w:r w:rsidR="00857BE1" w:rsidRPr="00AF7F2E">
        <w:rPr>
          <w:rFonts w:ascii="Times New Roman" w:eastAsia="Calibri" w:hAnsi="Times New Roman" w:cs="Times New Roman"/>
          <w:b/>
          <w:color w:val="000000"/>
          <w:sz w:val="24"/>
          <w:szCs w:val="24"/>
          <w:lang w:val="ru-RU" w:eastAsia="sr-Cyrl-CS"/>
        </w:rPr>
        <w:t xml:space="preserve"> на поръчката.</w:t>
      </w:r>
      <w:r w:rsidR="00857BE1" w:rsidRPr="00AF7F2E">
        <w:rPr>
          <w:rFonts w:ascii="Times New Roman" w:eastAsia="Times New Roman" w:hAnsi="Times New Roman" w:cs="Times New Roman"/>
          <w:b/>
          <w:color w:val="000000"/>
          <w:spacing w:val="-1"/>
          <w:sz w:val="24"/>
          <w:szCs w:val="24"/>
          <w:lang w:eastAsia="bg-BG"/>
        </w:rPr>
        <w:tab/>
      </w:r>
    </w:p>
    <w:p w:rsidR="00857BE1" w:rsidRPr="00AF7F2E" w:rsidRDefault="00857BE1" w:rsidP="00AF7F2E">
      <w:pPr>
        <w:tabs>
          <w:tab w:val="left" w:pos="990"/>
          <w:tab w:val="left" w:pos="1170"/>
        </w:tabs>
        <w:suppressAutoHyphens/>
        <w:spacing w:after="0" w:line="240" w:lineRule="auto"/>
        <w:ind w:firstLine="720"/>
        <w:jc w:val="both"/>
        <w:rPr>
          <w:rFonts w:ascii="Times New Roman" w:eastAsia="Times New Roman" w:hAnsi="Times New Roman" w:cs="Times New Roman"/>
          <w:sz w:val="24"/>
          <w:szCs w:val="24"/>
          <w:lang w:eastAsia="bg-BG"/>
        </w:rPr>
      </w:pPr>
    </w:p>
    <w:p w:rsidR="00857BE1" w:rsidRPr="00AF7F2E" w:rsidRDefault="00857BE1" w:rsidP="00AF7F2E">
      <w:pPr>
        <w:tabs>
          <w:tab w:val="left" w:pos="990"/>
          <w:tab w:val="left" w:pos="1170"/>
        </w:tabs>
        <w:spacing w:after="0" w:line="240" w:lineRule="auto"/>
        <w:ind w:firstLine="720"/>
        <w:jc w:val="both"/>
        <w:rPr>
          <w:rFonts w:ascii="Times New Roman" w:eastAsia="Times New Roman" w:hAnsi="Times New Roman" w:cs="Times New Roman"/>
          <w:b/>
          <w:color w:val="000000"/>
          <w:sz w:val="24"/>
          <w:szCs w:val="24"/>
          <w:lang w:eastAsia="bg-BG"/>
        </w:rPr>
      </w:pPr>
      <w:r w:rsidRPr="00AF7F2E">
        <w:rPr>
          <w:rFonts w:ascii="Times New Roman" w:eastAsia="Times New Roman" w:hAnsi="Times New Roman" w:cs="Times New Roman"/>
          <w:b/>
          <w:color w:val="000000"/>
          <w:spacing w:val="-1"/>
          <w:sz w:val="24"/>
          <w:szCs w:val="24"/>
          <w:lang w:eastAsia="bg-BG"/>
        </w:rPr>
        <w:t xml:space="preserve">ВАЖНО: </w:t>
      </w:r>
      <w:r w:rsidRPr="00AF7F2E">
        <w:rPr>
          <w:rFonts w:ascii="Times New Roman" w:eastAsia="Times New Roman" w:hAnsi="Times New Roman" w:cs="Times New Roman"/>
          <w:b/>
          <w:color w:val="000000"/>
          <w:sz w:val="24"/>
          <w:szCs w:val="24"/>
          <w:lang w:eastAsia="bg-BG"/>
        </w:rPr>
        <w:t>Участници, чието ценово предложение за изпълнение на поръчката не отговаря на изискванията на възложителя, както и участници, предложили цена за изпълнение на поръчката, която надхвърля прогнозната стойност, се отстраняват от участие в процедурата.</w:t>
      </w:r>
    </w:p>
    <w:p w:rsidR="00857BE1" w:rsidRPr="00AF7F2E" w:rsidRDefault="00857BE1" w:rsidP="00AF7F2E">
      <w:pPr>
        <w:tabs>
          <w:tab w:val="left" w:pos="990"/>
          <w:tab w:val="left" w:pos="1170"/>
        </w:tabs>
        <w:spacing w:after="0" w:line="240" w:lineRule="auto"/>
        <w:ind w:firstLine="720"/>
        <w:rPr>
          <w:rFonts w:ascii="Times New Roman" w:eastAsia="Times New Roman" w:hAnsi="Times New Roman" w:cs="Times New Roman"/>
          <w:b/>
          <w:sz w:val="24"/>
          <w:szCs w:val="24"/>
          <w:lang w:eastAsia="bg-BG"/>
        </w:rPr>
      </w:pPr>
    </w:p>
    <w:p w:rsidR="00857BE1" w:rsidRPr="00AF7F2E" w:rsidRDefault="00857BE1" w:rsidP="00CF7003">
      <w:pPr>
        <w:tabs>
          <w:tab w:val="left" w:pos="990"/>
          <w:tab w:val="left" w:pos="1170"/>
        </w:tabs>
        <w:spacing w:after="0" w:line="240" w:lineRule="auto"/>
        <w:ind w:firstLine="720"/>
        <w:contextualSpacing/>
        <w:rPr>
          <w:rFonts w:ascii="Times New Roman" w:eastAsia="Calibri" w:hAnsi="Times New Roman" w:cs="Times New Roman"/>
          <w:b/>
          <w:sz w:val="24"/>
          <w:szCs w:val="24"/>
        </w:rPr>
      </w:pPr>
      <w:r w:rsidRPr="00AF7F2E">
        <w:rPr>
          <w:rFonts w:ascii="Times New Roman" w:eastAsia="Calibri" w:hAnsi="Times New Roman" w:cs="Times New Roman"/>
          <w:b/>
          <w:sz w:val="24"/>
          <w:szCs w:val="24"/>
          <w:lang w:val="en-US"/>
        </w:rPr>
        <w:t xml:space="preserve">IX. </w:t>
      </w:r>
      <w:r w:rsidRPr="00AF7F2E">
        <w:rPr>
          <w:rFonts w:ascii="Times New Roman" w:eastAsia="Calibri" w:hAnsi="Times New Roman" w:cs="Times New Roman"/>
          <w:b/>
          <w:sz w:val="24"/>
          <w:szCs w:val="24"/>
        </w:rPr>
        <w:t xml:space="preserve">КРИТЕРИЙ ЗА ВЪЗЛАГАНЕ. </w:t>
      </w:r>
      <w:r w:rsidR="00CF7003">
        <w:rPr>
          <w:rFonts w:ascii="Times New Roman" w:eastAsia="Calibri" w:hAnsi="Times New Roman" w:cs="Times New Roman"/>
          <w:b/>
          <w:sz w:val="24"/>
          <w:szCs w:val="24"/>
        </w:rPr>
        <w:t>ОЦЕНЯВАНЕ НА ПОДАДЕНИТЕ ОФЕРТИ</w:t>
      </w:r>
    </w:p>
    <w:p w:rsidR="00857BE1" w:rsidRPr="00AF7F2E" w:rsidRDefault="00857BE1" w:rsidP="00AF7F2E">
      <w:pPr>
        <w:tabs>
          <w:tab w:val="left" w:pos="990"/>
          <w:tab w:val="left" w:pos="1170"/>
        </w:tabs>
        <w:spacing w:after="0" w:line="240" w:lineRule="auto"/>
        <w:ind w:firstLine="720"/>
        <w:contextualSpacing/>
        <w:jc w:val="both"/>
        <w:rPr>
          <w:rFonts w:ascii="Times New Roman" w:eastAsia="Calibri" w:hAnsi="Times New Roman" w:cs="Times New Roman"/>
          <w:b/>
          <w:sz w:val="24"/>
          <w:szCs w:val="24"/>
          <w:lang w:eastAsia="bg-BG"/>
        </w:rPr>
      </w:pPr>
    </w:p>
    <w:p w:rsidR="00857BE1" w:rsidRPr="00AF7F2E" w:rsidRDefault="00857BE1" w:rsidP="00AF7F2E">
      <w:pPr>
        <w:tabs>
          <w:tab w:val="left" w:pos="990"/>
          <w:tab w:val="left" w:pos="1170"/>
          <w:tab w:val="left" w:pos="1276"/>
        </w:tabs>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Критерият за възлагане на обществената поръчка е „най-ниска цена” по смисъла на чл. 70, ал. 2, т. 1 от Закона за обществените поръчки, като под „най-ниска” цена се разбира най-ниската крайна стойност за изпълнение на поръчката.</w:t>
      </w:r>
    </w:p>
    <w:p w:rsidR="00857BE1" w:rsidRPr="00AF7F2E" w:rsidRDefault="00857BE1" w:rsidP="00AF7F2E">
      <w:pPr>
        <w:tabs>
          <w:tab w:val="left" w:pos="990"/>
          <w:tab w:val="left" w:pos="1170"/>
        </w:tabs>
        <w:spacing w:after="0" w:line="240" w:lineRule="auto"/>
        <w:ind w:firstLine="720"/>
        <w:jc w:val="both"/>
        <w:rPr>
          <w:rFonts w:ascii="Times New Roman" w:eastAsia="SimSun" w:hAnsi="Times New Roman" w:cs="Times New Roman"/>
          <w:sz w:val="24"/>
          <w:szCs w:val="24"/>
          <w:lang w:val="en-US" w:eastAsia="bg-BG"/>
        </w:rPr>
      </w:pPr>
      <w:r w:rsidRPr="00AF7F2E">
        <w:rPr>
          <w:rFonts w:ascii="Times New Roman" w:eastAsia="SimSun" w:hAnsi="Times New Roman" w:cs="Times New Roman"/>
          <w:sz w:val="24"/>
          <w:szCs w:val="24"/>
          <w:lang w:eastAsia="bg-BG"/>
        </w:rPr>
        <w:t>Когато ценовото предложение на участник е с повече от 20 на сто по-благоприятно от средната стойност на предложенията на останалите участници, възложителят ще изиска подробна писмена обосновка за начина на неговото образуване, която трябва да се представи в 5-дневен срок от получаване на искането. 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57BE1" w:rsidRPr="00AF7F2E" w:rsidRDefault="00857BE1" w:rsidP="00AF7F2E">
      <w:pPr>
        <w:tabs>
          <w:tab w:val="left" w:pos="990"/>
          <w:tab w:val="left" w:pos="1170"/>
        </w:tabs>
        <w:spacing w:after="0" w:line="240" w:lineRule="auto"/>
        <w:ind w:firstLine="720"/>
        <w:jc w:val="both"/>
        <w:rPr>
          <w:rFonts w:ascii="Times New Roman" w:eastAsia="SimSun" w:hAnsi="Times New Roman" w:cs="Times New Roman"/>
          <w:sz w:val="24"/>
          <w:szCs w:val="24"/>
          <w:lang w:eastAsia="bg-BG"/>
        </w:rPr>
      </w:pPr>
      <w:r w:rsidRPr="00AF7F2E">
        <w:rPr>
          <w:rFonts w:ascii="Times New Roman" w:eastAsia="SimSun" w:hAnsi="Times New Roman" w:cs="Times New Roman"/>
          <w:sz w:val="24"/>
          <w:szCs w:val="24"/>
          <w:lang w:eastAsia="bg-BG"/>
        </w:rPr>
        <w:t>Участникът, класиран на първо място, се определя за изпълнител на обществената поръчка.</w:t>
      </w:r>
    </w:p>
    <w:p w:rsidR="00857BE1" w:rsidRPr="00AF7F2E" w:rsidRDefault="00857BE1" w:rsidP="00AF7F2E">
      <w:pPr>
        <w:tabs>
          <w:tab w:val="left" w:pos="990"/>
          <w:tab w:val="left" w:pos="1170"/>
        </w:tabs>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Комисията, назначена от Възложителя да отвори, разгледа, оцени и класира подадените оферти, провежда публично жребий за определяне на изпълнител между класираните на първо място оферти, в случай, че двама или повече участници са предложили еднаква цена за изпълнение на поръчката. </w:t>
      </w:r>
    </w:p>
    <w:p w:rsidR="00857BE1" w:rsidRPr="00AF7F2E" w:rsidRDefault="00857BE1" w:rsidP="00AF7F2E">
      <w:pPr>
        <w:tabs>
          <w:tab w:val="left" w:pos="990"/>
          <w:tab w:val="left" w:pos="1170"/>
        </w:tabs>
        <w:spacing w:after="0" w:line="240" w:lineRule="auto"/>
        <w:ind w:firstLine="720"/>
        <w:rPr>
          <w:rFonts w:ascii="Times New Roman" w:eastAsia="Times New Roman" w:hAnsi="Times New Roman" w:cs="Times New Roman"/>
          <w:b/>
          <w:sz w:val="24"/>
          <w:szCs w:val="24"/>
          <w:lang w:val="en-US" w:eastAsia="bg-BG"/>
        </w:rPr>
      </w:pPr>
    </w:p>
    <w:p w:rsidR="00857BE1" w:rsidRPr="00AF7F2E" w:rsidRDefault="00857BE1" w:rsidP="00CF7003">
      <w:pPr>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b/>
          <w:bCs/>
          <w:iCs/>
          <w:sz w:val="24"/>
          <w:szCs w:val="24"/>
          <w:lang w:eastAsia="bg-BG"/>
        </w:rPr>
      </w:pPr>
      <w:proofErr w:type="gramStart"/>
      <w:r w:rsidRPr="00AF7F2E">
        <w:rPr>
          <w:rFonts w:ascii="Times New Roman" w:eastAsia="Times New Roman" w:hAnsi="Times New Roman" w:cs="Times New Roman"/>
          <w:b/>
          <w:bCs/>
          <w:sz w:val="24"/>
          <w:szCs w:val="24"/>
          <w:lang w:val="en-US" w:eastAsia="bg-BG"/>
        </w:rPr>
        <w:t xml:space="preserve">X. </w:t>
      </w:r>
      <w:r w:rsidRPr="00AF7F2E">
        <w:rPr>
          <w:rFonts w:ascii="Times New Roman" w:eastAsia="Times New Roman" w:hAnsi="Times New Roman" w:cs="Times New Roman"/>
          <w:b/>
          <w:bCs/>
          <w:sz w:val="24"/>
          <w:szCs w:val="24"/>
          <w:lang w:eastAsia="bg-BG"/>
        </w:rPr>
        <w:t>УКАЗАНИЯ ЗА ПОДГОТОВКА НА ОФЕРТАТА.</w:t>
      </w:r>
      <w:proofErr w:type="gramEnd"/>
      <w:r w:rsidR="00CF7003">
        <w:rPr>
          <w:rFonts w:ascii="Times New Roman" w:eastAsia="Times New Roman" w:hAnsi="Times New Roman" w:cs="Times New Roman"/>
          <w:b/>
          <w:bCs/>
          <w:iCs/>
          <w:sz w:val="24"/>
          <w:szCs w:val="24"/>
          <w:lang w:eastAsia="bg-BG"/>
        </w:rPr>
        <w:t xml:space="preserve"> </w:t>
      </w:r>
      <w:r w:rsidRPr="00AF7F2E">
        <w:rPr>
          <w:rFonts w:ascii="Times New Roman" w:eastAsia="Times New Roman" w:hAnsi="Times New Roman" w:cs="Times New Roman"/>
          <w:b/>
          <w:bCs/>
          <w:iCs/>
          <w:sz w:val="24"/>
          <w:szCs w:val="24"/>
          <w:lang w:eastAsia="bg-BG"/>
        </w:rPr>
        <w:t>ОБРАЗЦИ НА ДОКУМЕНТИ.</w:t>
      </w:r>
    </w:p>
    <w:p w:rsidR="00857BE1" w:rsidRPr="00AF7F2E" w:rsidRDefault="00857BE1" w:rsidP="00AF7F2E">
      <w:pPr>
        <w:tabs>
          <w:tab w:val="left" w:pos="990"/>
          <w:tab w:val="left" w:pos="1170"/>
        </w:tabs>
        <w:autoSpaceDE w:val="0"/>
        <w:autoSpaceDN w:val="0"/>
        <w:adjustRightInd w:val="0"/>
        <w:spacing w:after="0" w:line="240" w:lineRule="auto"/>
        <w:ind w:firstLine="720"/>
        <w:jc w:val="center"/>
        <w:rPr>
          <w:rFonts w:ascii="Times New Roman" w:eastAsia="Times New Roman" w:hAnsi="Times New Roman" w:cs="Times New Roman"/>
          <w:b/>
          <w:bCs/>
          <w:iCs/>
          <w:sz w:val="24"/>
          <w:szCs w:val="24"/>
          <w:lang w:eastAsia="bg-BG"/>
        </w:rPr>
      </w:pPr>
    </w:p>
    <w:p w:rsidR="00857BE1" w:rsidRPr="00AF7F2E" w:rsidRDefault="00857BE1" w:rsidP="00AF7F2E">
      <w:pPr>
        <w:tabs>
          <w:tab w:val="left" w:pos="990"/>
          <w:tab w:val="left" w:pos="1080"/>
          <w:tab w:val="left" w:pos="1170"/>
          <w:tab w:val="left" w:pos="144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 xml:space="preserve">1. Всеки участник следва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 Офертата следва да отговаря на изискванията на Възложителя, посочени в настоящата документация, да бъде оформена при спазване на приложените към документацията образци и да е с валидност не </w:t>
      </w:r>
      <w:r w:rsidR="00533983" w:rsidRPr="00AF7F2E">
        <w:rPr>
          <w:rFonts w:ascii="Times New Roman" w:eastAsia="Times New Roman" w:hAnsi="Times New Roman" w:cs="Times New Roman"/>
          <w:bCs/>
          <w:sz w:val="24"/>
          <w:szCs w:val="24"/>
          <w:lang w:eastAsia="bg-BG"/>
        </w:rPr>
        <w:t>по-малко от 60 (шестдесет) дни</w:t>
      </w:r>
      <w:r w:rsidRPr="00AF7F2E">
        <w:rPr>
          <w:rFonts w:ascii="Times New Roman" w:eastAsia="Times New Roman" w:hAnsi="Times New Roman" w:cs="Times New Roman"/>
          <w:bCs/>
          <w:sz w:val="24"/>
          <w:szCs w:val="24"/>
          <w:lang w:eastAsia="bg-BG"/>
        </w:rPr>
        <w:t xml:space="preserve">, считано от крайната дата за подаване на оферти. Условията в образците от документацията за участие са задължителни за участниците и не могат да бъдат променяни от тях.  </w:t>
      </w:r>
    </w:p>
    <w:p w:rsidR="00857BE1" w:rsidRPr="00AF7F2E" w:rsidRDefault="00857BE1" w:rsidP="00AF7F2E">
      <w:pPr>
        <w:tabs>
          <w:tab w:val="left" w:pos="990"/>
          <w:tab w:val="left" w:pos="1170"/>
          <w:tab w:val="left" w:pos="144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2. Офертата, съдържаща необходимите документи, се представя в запечатана непрозрачна опаковка, върху която се посочват:</w:t>
      </w:r>
    </w:p>
    <w:p w:rsidR="00857BE1" w:rsidRPr="00AF7F2E" w:rsidRDefault="00857BE1" w:rsidP="00AF7F2E">
      <w:pPr>
        <w:numPr>
          <w:ilvl w:val="1"/>
          <w:numId w:val="5"/>
        </w:numPr>
        <w:tabs>
          <w:tab w:val="left" w:pos="990"/>
          <w:tab w:val="left" w:pos="1170"/>
          <w:tab w:val="left" w:pos="1440"/>
        </w:tabs>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Наименованието и адреса на Възложителя, а именно: „До управителя на „СПЕЦИАЛИЗИРАНА БОЛНИЦА ЗА АКТИВНО ЛЕЧЕНИЕ НА ОНКОЛОГИЧН</w:t>
      </w:r>
      <w:r w:rsidR="00533983" w:rsidRPr="00AF7F2E">
        <w:rPr>
          <w:rFonts w:ascii="Times New Roman" w:eastAsia="Times New Roman" w:hAnsi="Times New Roman" w:cs="Times New Roman"/>
          <w:bCs/>
          <w:sz w:val="24"/>
          <w:szCs w:val="24"/>
          <w:lang w:eastAsia="bg-BG"/>
        </w:rPr>
        <w:t>И</w:t>
      </w:r>
      <w:r w:rsidRPr="00AF7F2E">
        <w:rPr>
          <w:rFonts w:ascii="Times New Roman" w:eastAsia="Times New Roman" w:hAnsi="Times New Roman" w:cs="Times New Roman"/>
          <w:bCs/>
          <w:sz w:val="24"/>
          <w:szCs w:val="24"/>
          <w:lang w:eastAsia="bg-BG"/>
        </w:rPr>
        <w:t xml:space="preserve"> ЗАБОЛЯВАНИЯ“ ЕООД, гр. София, район „Младост“, бул. „Андрей Сахаров“ 22;</w:t>
      </w:r>
    </w:p>
    <w:p w:rsidR="00857BE1" w:rsidRPr="00AF7F2E" w:rsidRDefault="00857BE1" w:rsidP="00AF7F2E">
      <w:pPr>
        <w:numPr>
          <w:ilvl w:val="1"/>
          <w:numId w:val="5"/>
        </w:numPr>
        <w:tabs>
          <w:tab w:val="left" w:pos="990"/>
          <w:tab w:val="left" w:pos="1170"/>
          <w:tab w:val="left" w:pos="1440"/>
        </w:tabs>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Н</w:t>
      </w:r>
      <w:proofErr w:type="spellStart"/>
      <w:r w:rsidRPr="00AF7F2E">
        <w:rPr>
          <w:rFonts w:ascii="Times New Roman" w:eastAsia="Times New Roman" w:hAnsi="Times New Roman" w:cs="Times New Roman"/>
          <w:color w:val="000000"/>
          <w:sz w:val="24"/>
          <w:szCs w:val="24"/>
          <w:lang w:val="en-AU"/>
        </w:rPr>
        <w:t>аименованието</w:t>
      </w:r>
      <w:proofErr w:type="spellEnd"/>
      <w:r w:rsidRPr="00AF7F2E">
        <w:rPr>
          <w:rFonts w:ascii="Times New Roman" w:eastAsia="Times New Roman" w:hAnsi="Times New Roman" w:cs="Times New Roman"/>
          <w:color w:val="000000"/>
          <w:sz w:val="24"/>
          <w:szCs w:val="24"/>
          <w:lang w:val="en-AU"/>
        </w:rPr>
        <w:t xml:space="preserve"> </w:t>
      </w:r>
      <w:proofErr w:type="spellStart"/>
      <w:r w:rsidRPr="00AF7F2E">
        <w:rPr>
          <w:rFonts w:ascii="Times New Roman" w:eastAsia="Times New Roman" w:hAnsi="Times New Roman" w:cs="Times New Roman"/>
          <w:color w:val="000000"/>
          <w:sz w:val="24"/>
          <w:szCs w:val="24"/>
          <w:lang w:val="en-AU"/>
        </w:rPr>
        <w:t>на</w:t>
      </w:r>
      <w:proofErr w:type="spellEnd"/>
      <w:r w:rsidRPr="00AF7F2E">
        <w:rPr>
          <w:rFonts w:ascii="Times New Roman" w:eastAsia="Times New Roman" w:hAnsi="Times New Roman" w:cs="Times New Roman"/>
          <w:color w:val="000000"/>
          <w:sz w:val="24"/>
          <w:szCs w:val="24"/>
          <w:lang w:val="en-AU"/>
        </w:rPr>
        <w:t xml:space="preserve"> </w:t>
      </w:r>
      <w:proofErr w:type="spellStart"/>
      <w:r w:rsidRPr="00AF7F2E">
        <w:rPr>
          <w:rFonts w:ascii="Times New Roman" w:eastAsia="Times New Roman" w:hAnsi="Times New Roman" w:cs="Times New Roman"/>
          <w:color w:val="000000"/>
          <w:sz w:val="24"/>
          <w:szCs w:val="24"/>
          <w:lang w:val="en-AU"/>
        </w:rPr>
        <w:t>кандидата</w:t>
      </w:r>
      <w:proofErr w:type="spellEnd"/>
      <w:r w:rsidRPr="00AF7F2E">
        <w:rPr>
          <w:rFonts w:ascii="Times New Roman" w:eastAsia="Times New Roman" w:hAnsi="Times New Roman" w:cs="Times New Roman"/>
          <w:color w:val="000000"/>
          <w:sz w:val="24"/>
          <w:szCs w:val="24"/>
          <w:lang w:val="en-AU"/>
        </w:rPr>
        <w:t xml:space="preserve"> </w:t>
      </w:r>
      <w:proofErr w:type="spellStart"/>
      <w:r w:rsidRPr="00AF7F2E">
        <w:rPr>
          <w:rFonts w:ascii="Times New Roman" w:eastAsia="Times New Roman" w:hAnsi="Times New Roman" w:cs="Times New Roman"/>
          <w:color w:val="000000"/>
          <w:sz w:val="24"/>
          <w:szCs w:val="24"/>
          <w:lang w:val="en-AU"/>
        </w:rPr>
        <w:t>или</w:t>
      </w:r>
      <w:proofErr w:type="spellEnd"/>
      <w:r w:rsidRPr="00AF7F2E">
        <w:rPr>
          <w:rFonts w:ascii="Times New Roman" w:eastAsia="Times New Roman" w:hAnsi="Times New Roman" w:cs="Times New Roman"/>
          <w:color w:val="000000"/>
          <w:sz w:val="24"/>
          <w:szCs w:val="24"/>
          <w:lang w:val="en-AU"/>
        </w:rPr>
        <w:t xml:space="preserve"> </w:t>
      </w:r>
      <w:proofErr w:type="spellStart"/>
      <w:r w:rsidRPr="00AF7F2E">
        <w:rPr>
          <w:rFonts w:ascii="Times New Roman" w:eastAsia="Times New Roman" w:hAnsi="Times New Roman" w:cs="Times New Roman"/>
          <w:color w:val="000000"/>
          <w:sz w:val="24"/>
          <w:szCs w:val="24"/>
          <w:lang w:val="en-AU"/>
        </w:rPr>
        <w:t>участника</w:t>
      </w:r>
      <w:proofErr w:type="spellEnd"/>
      <w:r w:rsidRPr="00AF7F2E">
        <w:rPr>
          <w:rFonts w:ascii="Times New Roman" w:eastAsia="Times New Roman" w:hAnsi="Times New Roman" w:cs="Times New Roman"/>
          <w:color w:val="000000"/>
          <w:sz w:val="24"/>
          <w:szCs w:val="24"/>
          <w:lang w:val="en-AU"/>
        </w:rPr>
        <w:t xml:space="preserve">, </w:t>
      </w:r>
      <w:proofErr w:type="spellStart"/>
      <w:r w:rsidRPr="00AF7F2E">
        <w:rPr>
          <w:rFonts w:ascii="Times New Roman" w:eastAsia="Times New Roman" w:hAnsi="Times New Roman" w:cs="Times New Roman"/>
          <w:color w:val="000000"/>
          <w:sz w:val="24"/>
          <w:szCs w:val="24"/>
          <w:lang w:val="en-AU"/>
        </w:rPr>
        <w:t>включително</w:t>
      </w:r>
      <w:proofErr w:type="spellEnd"/>
      <w:r w:rsidRPr="00AF7F2E">
        <w:rPr>
          <w:rFonts w:ascii="Times New Roman" w:eastAsia="Times New Roman" w:hAnsi="Times New Roman" w:cs="Times New Roman"/>
          <w:color w:val="000000"/>
          <w:sz w:val="24"/>
          <w:szCs w:val="24"/>
          <w:lang w:val="en-AU"/>
        </w:rPr>
        <w:t xml:space="preserve"> </w:t>
      </w:r>
      <w:proofErr w:type="spellStart"/>
      <w:r w:rsidRPr="00AF7F2E">
        <w:rPr>
          <w:rFonts w:ascii="Times New Roman" w:eastAsia="Times New Roman" w:hAnsi="Times New Roman" w:cs="Times New Roman"/>
          <w:color w:val="000000"/>
          <w:sz w:val="24"/>
          <w:szCs w:val="24"/>
          <w:lang w:val="en-AU"/>
        </w:rPr>
        <w:t>участниците</w:t>
      </w:r>
      <w:proofErr w:type="spellEnd"/>
      <w:r w:rsidRPr="00AF7F2E">
        <w:rPr>
          <w:rFonts w:ascii="Times New Roman" w:eastAsia="Times New Roman" w:hAnsi="Times New Roman" w:cs="Times New Roman"/>
          <w:color w:val="000000"/>
          <w:sz w:val="24"/>
          <w:szCs w:val="24"/>
          <w:lang w:val="en-AU"/>
        </w:rPr>
        <w:t xml:space="preserve"> в </w:t>
      </w:r>
      <w:proofErr w:type="spellStart"/>
      <w:r w:rsidRPr="00AF7F2E">
        <w:rPr>
          <w:rFonts w:ascii="Times New Roman" w:eastAsia="Times New Roman" w:hAnsi="Times New Roman" w:cs="Times New Roman"/>
          <w:color w:val="000000"/>
          <w:sz w:val="24"/>
          <w:szCs w:val="24"/>
          <w:lang w:val="en-AU"/>
        </w:rPr>
        <w:t>обединението</w:t>
      </w:r>
      <w:proofErr w:type="spellEnd"/>
      <w:r w:rsidRPr="00AF7F2E">
        <w:rPr>
          <w:rFonts w:ascii="Times New Roman" w:eastAsia="Times New Roman" w:hAnsi="Times New Roman" w:cs="Times New Roman"/>
          <w:color w:val="000000"/>
          <w:sz w:val="24"/>
          <w:szCs w:val="24"/>
          <w:lang w:val="en-AU"/>
        </w:rPr>
        <w:t xml:space="preserve">, </w:t>
      </w:r>
      <w:proofErr w:type="spellStart"/>
      <w:r w:rsidRPr="00AF7F2E">
        <w:rPr>
          <w:rFonts w:ascii="Times New Roman" w:eastAsia="Times New Roman" w:hAnsi="Times New Roman" w:cs="Times New Roman"/>
          <w:color w:val="000000"/>
          <w:sz w:val="24"/>
          <w:szCs w:val="24"/>
          <w:lang w:val="en-AU"/>
        </w:rPr>
        <w:t>когато</w:t>
      </w:r>
      <w:proofErr w:type="spellEnd"/>
      <w:r w:rsidRPr="00AF7F2E">
        <w:rPr>
          <w:rFonts w:ascii="Times New Roman" w:eastAsia="Times New Roman" w:hAnsi="Times New Roman" w:cs="Times New Roman"/>
          <w:color w:val="000000"/>
          <w:sz w:val="24"/>
          <w:szCs w:val="24"/>
          <w:lang w:val="en-AU"/>
        </w:rPr>
        <w:t xml:space="preserve"> е </w:t>
      </w:r>
      <w:proofErr w:type="spellStart"/>
      <w:r w:rsidRPr="00AF7F2E">
        <w:rPr>
          <w:rFonts w:ascii="Times New Roman" w:eastAsia="Times New Roman" w:hAnsi="Times New Roman" w:cs="Times New Roman"/>
          <w:color w:val="000000"/>
          <w:sz w:val="24"/>
          <w:szCs w:val="24"/>
          <w:lang w:val="en-AU"/>
        </w:rPr>
        <w:t>приложимо</w:t>
      </w:r>
      <w:proofErr w:type="spellEnd"/>
      <w:r w:rsidRPr="00AF7F2E">
        <w:rPr>
          <w:rFonts w:ascii="Times New Roman" w:eastAsia="Times New Roman" w:hAnsi="Times New Roman" w:cs="Times New Roman"/>
          <w:color w:val="000000"/>
          <w:sz w:val="24"/>
          <w:szCs w:val="24"/>
          <w:lang w:val="en-AU"/>
        </w:rPr>
        <w:t>;</w:t>
      </w:r>
    </w:p>
    <w:p w:rsidR="00857BE1" w:rsidRPr="00AF7F2E" w:rsidRDefault="00857BE1" w:rsidP="00AF7F2E">
      <w:pPr>
        <w:numPr>
          <w:ilvl w:val="1"/>
          <w:numId w:val="5"/>
        </w:numPr>
        <w:tabs>
          <w:tab w:val="left" w:pos="990"/>
          <w:tab w:val="left" w:pos="1170"/>
          <w:tab w:val="left" w:pos="1440"/>
        </w:tabs>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Адрес за кореспонденция, телефон и по възможност – факс и електронен адрес;</w:t>
      </w:r>
    </w:p>
    <w:p w:rsidR="00857BE1" w:rsidRPr="00AF7F2E" w:rsidRDefault="00857BE1" w:rsidP="00AF7F2E">
      <w:pPr>
        <w:numPr>
          <w:ilvl w:val="1"/>
          <w:numId w:val="5"/>
        </w:numPr>
        <w:tabs>
          <w:tab w:val="left" w:pos="990"/>
          <w:tab w:val="left" w:pos="1170"/>
          <w:tab w:val="left" w:pos="1440"/>
        </w:tabs>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eastAsia="bg-BG"/>
        </w:rPr>
      </w:pPr>
      <w:r w:rsidRPr="00AF7F2E">
        <w:rPr>
          <w:rFonts w:ascii="Times New Roman" w:eastAsia="Times New Roman" w:hAnsi="Times New Roman" w:cs="Times New Roman"/>
          <w:bCs/>
          <w:sz w:val="24"/>
          <w:szCs w:val="24"/>
          <w:lang w:eastAsia="bg-BG"/>
        </w:rPr>
        <w:t>Наименованието на поръчката</w:t>
      </w:r>
      <w:r w:rsidRPr="00AF7F2E">
        <w:rPr>
          <w:rFonts w:ascii="Times New Roman" w:eastAsia="Times New Roman" w:hAnsi="Times New Roman" w:cs="Times New Roman"/>
          <w:sz w:val="24"/>
          <w:szCs w:val="24"/>
        </w:rPr>
        <w:t>.</w:t>
      </w:r>
    </w:p>
    <w:p w:rsidR="00857BE1" w:rsidRPr="00AF7F2E" w:rsidRDefault="00857BE1" w:rsidP="00AF7F2E">
      <w:pPr>
        <w:numPr>
          <w:ilvl w:val="0"/>
          <w:numId w:val="5"/>
        </w:numPr>
        <w:tabs>
          <w:tab w:val="left" w:pos="990"/>
          <w:tab w:val="left" w:pos="1170"/>
          <w:tab w:val="left" w:pos="1440"/>
        </w:tabs>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val="ru-RU" w:eastAsia="bg-BG"/>
        </w:rPr>
      </w:pPr>
      <w:r w:rsidRPr="00AF7F2E">
        <w:rPr>
          <w:rFonts w:ascii="Times New Roman" w:eastAsia="Times New Roman" w:hAnsi="Times New Roman" w:cs="Times New Roman"/>
          <w:bCs/>
          <w:sz w:val="24"/>
          <w:szCs w:val="24"/>
          <w:lang w:eastAsia="bg-BG"/>
        </w:rPr>
        <w:t xml:space="preserve">Опаковката с офертата се подава при административния секретар на „СБАЛОЗ“ ЕООД – г-жа Снежана </w:t>
      </w:r>
      <w:r w:rsidR="002B1F0C">
        <w:rPr>
          <w:rFonts w:ascii="Times New Roman" w:eastAsia="Times New Roman" w:hAnsi="Times New Roman" w:cs="Times New Roman"/>
          <w:bCs/>
          <w:sz w:val="24"/>
          <w:szCs w:val="24"/>
          <w:lang w:eastAsia="bg-BG"/>
        </w:rPr>
        <w:t>Христова</w:t>
      </w:r>
      <w:r w:rsidRPr="00AF7F2E">
        <w:rPr>
          <w:rFonts w:ascii="Times New Roman" w:eastAsia="Times New Roman" w:hAnsi="Times New Roman" w:cs="Times New Roman"/>
          <w:bCs/>
          <w:sz w:val="24"/>
          <w:szCs w:val="24"/>
          <w:lang w:eastAsia="bg-BG"/>
        </w:rPr>
        <w:t>, гр. София, район „Младост“, бул. „Андрей Сахаров“ 22, ет. 1, кабинет 221</w:t>
      </w:r>
      <w:r w:rsidRPr="00AF7F2E">
        <w:rPr>
          <w:rFonts w:ascii="Times New Roman" w:eastAsia="Times New Roman" w:hAnsi="Times New Roman" w:cs="Times New Roman"/>
          <w:sz w:val="24"/>
          <w:szCs w:val="24"/>
          <w:lang w:val="ru-RU" w:eastAsia="bg-BG"/>
        </w:rPr>
        <w:t>.</w:t>
      </w:r>
    </w:p>
    <w:p w:rsidR="00857BE1" w:rsidRPr="00AF7F2E" w:rsidRDefault="00857BE1" w:rsidP="00AF7F2E">
      <w:pPr>
        <w:tabs>
          <w:tab w:val="left" w:pos="990"/>
          <w:tab w:val="left" w:pos="1080"/>
          <w:tab w:val="left" w:pos="1170"/>
          <w:tab w:val="left" w:pos="144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AF7F2E">
        <w:rPr>
          <w:rFonts w:ascii="Times New Roman" w:eastAsia="Times New Roman" w:hAnsi="Times New Roman" w:cs="Times New Roman"/>
          <w:bCs/>
          <w:sz w:val="24"/>
          <w:szCs w:val="24"/>
          <w:lang w:eastAsia="bg-BG"/>
        </w:rPr>
        <w:t>4.</w:t>
      </w:r>
      <w:r w:rsidRPr="00AF7F2E">
        <w:rPr>
          <w:rFonts w:ascii="Times New Roman" w:eastAsia="Times New Roman" w:hAnsi="Times New Roman" w:cs="Times New Roman"/>
          <w:bCs/>
          <w:sz w:val="24"/>
          <w:szCs w:val="24"/>
          <w:lang w:eastAsia="bg-BG"/>
        </w:rPr>
        <w:tab/>
        <w:t>Опаковката с офертата следва да съдържа:</w:t>
      </w:r>
    </w:p>
    <w:p w:rsidR="00857BE1" w:rsidRPr="00AF7F2E" w:rsidRDefault="00857BE1" w:rsidP="00AF7F2E">
      <w:pPr>
        <w:numPr>
          <w:ilvl w:val="1"/>
          <w:numId w:val="6"/>
        </w:numPr>
        <w:tabs>
          <w:tab w:val="left" w:pos="990"/>
          <w:tab w:val="left" w:pos="1080"/>
          <w:tab w:val="left" w:pos="1170"/>
          <w:tab w:val="left" w:pos="1418"/>
          <w:tab w:val="left" w:pos="1560"/>
        </w:tabs>
        <w:spacing w:after="0" w:line="240" w:lineRule="auto"/>
        <w:ind w:left="0" w:firstLine="720"/>
        <w:jc w:val="both"/>
        <w:rPr>
          <w:rFonts w:ascii="Times New Roman" w:eastAsia="Times New Roman" w:hAnsi="Times New Roman" w:cs="Times New Roman"/>
          <w:color w:val="000000"/>
          <w:sz w:val="24"/>
          <w:szCs w:val="24"/>
        </w:rPr>
      </w:pPr>
      <w:r w:rsidRPr="00AF7F2E">
        <w:rPr>
          <w:rFonts w:ascii="Times New Roman" w:eastAsia="Times New Roman" w:hAnsi="Times New Roman" w:cs="Times New Roman"/>
          <w:sz w:val="24"/>
          <w:szCs w:val="24"/>
        </w:rPr>
        <w:lastRenderedPageBreak/>
        <w:t>Оферта</w:t>
      </w:r>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подписан</w:t>
      </w:r>
      <w:proofErr w:type="spellEnd"/>
      <w:r w:rsidRPr="00AF7F2E">
        <w:rPr>
          <w:rFonts w:ascii="Times New Roman" w:eastAsia="Times New Roman" w:hAnsi="Times New Roman" w:cs="Times New Roman"/>
          <w:sz w:val="24"/>
          <w:szCs w:val="24"/>
        </w:rPr>
        <w:t>а</w:t>
      </w:r>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от</w:t>
      </w:r>
      <w:proofErr w:type="spellEnd"/>
      <w:r w:rsidRPr="00AF7F2E">
        <w:rPr>
          <w:rFonts w:ascii="Times New Roman" w:eastAsia="Times New Roman" w:hAnsi="Times New Roman" w:cs="Times New Roman"/>
          <w:sz w:val="24"/>
          <w:szCs w:val="24"/>
          <w:lang w:val="en-AU"/>
        </w:rPr>
        <w:t xml:space="preserve"> </w:t>
      </w:r>
      <w:r w:rsidRPr="00AF7F2E">
        <w:rPr>
          <w:rFonts w:ascii="Times New Roman" w:eastAsia="Times New Roman" w:hAnsi="Times New Roman" w:cs="Times New Roman"/>
          <w:sz w:val="24"/>
          <w:szCs w:val="24"/>
        </w:rPr>
        <w:t xml:space="preserve">лице, имащо право да представлява </w:t>
      </w:r>
      <w:proofErr w:type="spellStart"/>
      <w:r w:rsidRPr="00AF7F2E">
        <w:rPr>
          <w:rFonts w:ascii="Times New Roman" w:eastAsia="Times New Roman" w:hAnsi="Times New Roman" w:cs="Times New Roman"/>
          <w:sz w:val="24"/>
          <w:szCs w:val="24"/>
          <w:lang w:val="en-AU"/>
        </w:rPr>
        <w:t>участника</w:t>
      </w:r>
      <w:proofErr w:type="spellEnd"/>
      <w:r w:rsidRPr="00AF7F2E">
        <w:rPr>
          <w:rFonts w:ascii="Times New Roman" w:eastAsia="Times New Roman" w:hAnsi="Times New Roman" w:cs="Times New Roman"/>
          <w:sz w:val="24"/>
          <w:szCs w:val="24"/>
        </w:rPr>
        <w:t xml:space="preserve"> по закон или от изрично упълномощено в този смисъл лице.</w:t>
      </w:r>
      <w:r w:rsidRPr="00AF7F2E">
        <w:rPr>
          <w:rFonts w:ascii="Times New Roman" w:eastAsia="Times New Roman" w:hAnsi="Times New Roman" w:cs="Times New Roman"/>
          <w:sz w:val="24"/>
          <w:szCs w:val="24"/>
          <w:lang w:val="en-AU"/>
        </w:rPr>
        <w:t xml:space="preserve"> </w:t>
      </w:r>
      <w:r w:rsidRPr="00AF7F2E">
        <w:rPr>
          <w:rFonts w:ascii="Times New Roman" w:eastAsia="Times New Roman" w:hAnsi="Times New Roman" w:cs="Times New Roman"/>
          <w:sz w:val="24"/>
          <w:szCs w:val="24"/>
        </w:rPr>
        <w:t>Документът</w:t>
      </w:r>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следва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бъде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изготвен</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съобразно</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Образец</w:t>
      </w:r>
      <w:proofErr w:type="spellEnd"/>
      <w:r w:rsidRPr="00AF7F2E">
        <w:rPr>
          <w:rFonts w:ascii="Times New Roman" w:eastAsia="Times New Roman" w:hAnsi="Times New Roman" w:cs="Times New Roman"/>
          <w:sz w:val="24"/>
          <w:szCs w:val="24"/>
          <w:lang w:val="en-AU"/>
        </w:rPr>
        <w:t xml:space="preserve"> № </w:t>
      </w:r>
      <w:r w:rsidRPr="00AF7F2E">
        <w:rPr>
          <w:rFonts w:ascii="Times New Roman" w:eastAsia="Times New Roman" w:hAnsi="Times New Roman" w:cs="Times New Roman"/>
          <w:sz w:val="24"/>
          <w:szCs w:val="24"/>
        </w:rPr>
        <w:t>1</w:t>
      </w:r>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приложен</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към</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настоящата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документацията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за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участие</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поръчката</w:t>
      </w:r>
      <w:proofErr w:type="spellEnd"/>
      <w:r w:rsidRPr="00AF7F2E">
        <w:rPr>
          <w:rFonts w:ascii="Times New Roman" w:eastAsia="Times New Roman" w:hAnsi="Times New Roman" w:cs="Times New Roman"/>
          <w:sz w:val="24"/>
          <w:szCs w:val="24"/>
          <w:lang w:val="en-AU"/>
        </w:rPr>
        <w:t xml:space="preserve"> и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представи</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оригинал</w:t>
      </w:r>
      <w:proofErr w:type="spellEnd"/>
      <w:r w:rsidRPr="00AF7F2E">
        <w:rPr>
          <w:rFonts w:ascii="Times New Roman" w:eastAsia="Times New Roman" w:hAnsi="Times New Roman" w:cs="Times New Roman"/>
          <w:color w:val="000000"/>
          <w:sz w:val="24"/>
          <w:szCs w:val="24"/>
        </w:rPr>
        <w:t>;</w:t>
      </w:r>
    </w:p>
    <w:p w:rsidR="00857BE1" w:rsidRPr="00AF7F2E" w:rsidRDefault="00857BE1" w:rsidP="00AF7F2E">
      <w:pPr>
        <w:numPr>
          <w:ilvl w:val="1"/>
          <w:numId w:val="6"/>
        </w:numPr>
        <w:tabs>
          <w:tab w:val="left" w:pos="990"/>
          <w:tab w:val="left" w:pos="1080"/>
          <w:tab w:val="left" w:pos="1170"/>
          <w:tab w:val="left" w:pos="1418"/>
          <w:tab w:val="left" w:pos="1560"/>
        </w:tabs>
        <w:spacing w:after="0" w:line="240" w:lineRule="auto"/>
        <w:ind w:left="0" w:firstLine="720"/>
        <w:jc w:val="both"/>
        <w:rPr>
          <w:rFonts w:ascii="Times New Roman" w:eastAsia="Times New Roman" w:hAnsi="Times New Roman" w:cs="Times New Roman"/>
          <w:color w:val="000000"/>
          <w:sz w:val="24"/>
          <w:szCs w:val="24"/>
        </w:rPr>
      </w:pPr>
      <w:r w:rsidRPr="00AF7F2E">
        <w:rPr>
          <w:rFonts w:ascii="Times New Roman" w:eastAsia="Times New Roman" w:hAnsi="Times New Roman" w:cs="Times New Roman"/>
          <w:color w:val="000000"/>
          <w:sz w:val="24"/>
          <w:szCs w:val="24"/>
        </w:rPr>
        <w:t>Опис на представените документи с офертата</w:t>
      </w:r>
      <w:r w:rsidRPr="00AF7F2E">
        <w:rPr>
          <w:rFonts w:ascii="Times New Roman" w:eastAsia="Times New Roman" w:hAnsi="Times New Roman" w:cs="Times New Roman"/>
          <w:sz w:val="24"/>
          <w:szCs w:val="24"/>
        </w:rPr>
        <w:t>.</w:t>
      </w:r>
      <w:r w:rsidRPr="00AF7F2E">
        <w:rPr>
          <w:rFonts w:ascii="Times New Roman" w:eastAsia="Times New Roman" w:hAnsi="Times New Roman" w:cs="Times New Roman"/>
          <w:sz w:val="24"/>
          <w:szCs w:val="24"/>
          <w:lang w:val="en-AU"/>
        </w:rPr>
        <w:t xml:space="preserve"> </w:t>
      </w:r>
      <w:r w:rsidRPr="00AF7F2E">
        <w:rPr>
          <w:rFonts w:ascii="Times New Roman" w:eastAsia="Times New Roman" w:hAnsi="Times New Roman" w:cs="Times New Roman"/>
          <w:sz w:val="24"/>
          <w:szCs w:val="24"/>
        </w:rPr>
        <w:t>Документът</w:t>
      </w:r>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следва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бъде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изготвен</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съобразно</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Образец</w:t>
      </w:r>
      <w:proofErr w:type="spellEnd"/>
      <w:r w:rsidRPr="00AF7F2E">
        <w:rPr>
          <w:rFonts w:ascii="Times New Roman" w:eastAsia="Times New Roman" w:hAnsi="Times New Roman" w:cs="Times New Roman"/>
          <w:sz w:val="24"/>
          <w:szCs w:val="24"/>
          <w:lang w:val="en-AU"/>
        </w:rPr>
        <w:t xml:space="preserve"> № </w:t>
      </w:r>
      <w:r w:rsidRPr="00AF7F2E">
        <w:rPr>
          <w:rFonts w:ascii="Times New Roman" w:eastAsia="Times New Roman" w:hAnsi="Times New Roman" w:cs="Times New Roman"/>
          <w:sz w:val="24"/>
          <w:szCs w:val="24"/>
        </w:rPr>
        <w:t>2</w:t>
      </w:r>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приложен</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към</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настоящата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документацията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за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участие</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поръчката</w:t>
      </w:r>
      <w:proofErr w:type="spellEnd"/>
      <w:r w:rsidRPr="00AF7F2E">
        <w:rPr>
          <w:rFonts w:ascii="Times New Roman" w:eastAsia="Times New Roman" w:hAnsi="Times New Roman" w:cs="Times New Roman"/>
          <w:sz w:val="24"/>
          <w:szCs w:val="24"/>
          <w:lang w:val="en-AU"/>
        </w:rPr>
        <w:t xml:space="preserve"> и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представи</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оригинал</w:t>
      </w:r>
      <w:proofErr w:type="spellEnd"/>
      <w:r w:rsidRPr="00AF7F2E">
        <w:rPr>
          <w:rFonts w:ascii="Times New Roman" w:eastAsia="Times New Roman" w:hAnsi="Times New Roman" w:cs="Times New Roman"/>
          <w:color w:val="000000"/>
          <w:sz w:val="24"/>
          <w:szCs w:val="24"/>
        </w:rPr>
        <w:t>;</w:t>
      </w:r>
    </w:p>
    <w:p w:rsidR="00857BE1" w:rsidRPr="00AF7F2E" w:rsidRDefault="00857BE1" w:rsidP="00AF7F2E">
      <w:pPr>
        <w:numPr>
          <w:ilvl w:val="1"/>
          <w:numId w:val="6"/>
        </w:numPr>
        <w:tabs>
          <w:tab w:val="left" w:pos="990"/>
          <w:tab w:val="left" w:pos="1080"/>
          <w:tab w:val="left" w:pos="1170"/>
          <w:tab w:val="left" w:pos="1418"/>
          <w:tab w:val="left" w:pos="1560"/>
        </w:tabs>
        <w:spacing w:after="0" w:line="240" w:lineRule="auto"/>
        <w:ind w:left="0" w:firstLine="720"/>
        <w:jc w:val="both"/>
        <w:rPr>
          <w:rFonts w:ascii="Times New Roman" w:eastAsia="Times New Roman" w:hAnsi="Times New Roman" w:cs="Times New Roman"/>
          <w:color w:val="000000"/>
          <w:sz w:val="24"/>
          <w:szCs w:val="24"/>
        </w:rPr>
      </w:pPr>
      <w:r w:rsidRPr="00AF7F2E">
        <w:rPr>
          <w:rFonts w:ascii="Times New Roman" w:eastAsia="Times New Roman" w:hAnsi="Times New Roman" w:cs="Times New Roman"/>
          <w:sz w:val="24"/>
          <w:szCs w:val="24"/>
        </w:rPr>
        <w:t>Д</w:t>
      </w:r>
      <w:proofErr w:type="spellStart"/>
      <w:r w:rsidRPr="00AF7F2E">
        <w:rPr>
          <w:rFonts w:ascii="Times New Roman" w:eastAsia="Times New Roman" w:hAnsi="Times New Roman" w:cs="Times New Roman"/>
          <w:sz w:val="24"/>
          <w:szCs w:val="24"/>
          <w:lang w:val="en-AU"/>
        </w:rPr>
        <w:t>екларация</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по</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смисъла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чл</w:t>
      </w:r>
      <w:proofErr w:type="spellEnd"/>
      <w:r w:rsidRPr="00AF7F2E">
        <w:rPr>
          <w:rFonts w:ascii="Times New Roman" w:eastAsia="Times New Roman" w:hAnsi="Times New Roman" w:cs="Times New Roman"/>
          <w:sz w:val="24"/>
          <w:szCs w:val="24"/>
          <w:lang w:val="en-AU"/>
        </w:rPr>
        <w:t xml:space="preserve">. 97, </w:t>
      </w:r>
      <w:proofErr w:type="spellStart"/>
      <w:r w:rsidRPr="00AF7F2E">
        <w:rPr>
          <w:rFonts w:ascii="Times New Roman" w:eastAsia="Times New Roman" w:hAnsi="Times New Roman" w:cs="Times New Roman"/>
          <w:sz w:val="24"/>
          <w:szCs w:val="24"/>
          <w:lang w:val="en-AU"/>
        </w:rPr>
        <w:t>ал</w:t>
      </w:r>
      <w:proofErr w:type="spellEnd"/>
      <w:r w:rsidRPr="00AF7F2E">
        <w:rPr>
          <w:rFonts w:ascii="Times New Roman" w:eastAsia="Times New Roman" w:hAnsi="Times New Roman" w:cs="Times New Roman"/>
          <w:sz w:val="24"/>
          <w:szCs w:val="24"/>
          <w:lang w:val="en-AU"/>
        </w:rPr>
        <w:t xml:space="preserve">. 5 </w:t>
      </w:r>
      <w:proofErr w:type="spellStart"/>
      <w:r w:rsidRPr="00AF7F2E">
        <w:rPr>
          <w:rFonts w:ascii="Times New Roman" w:eastAsia="Times New Roman" w:hAnsi="Times New Roman" w:cs="Times New Roman"/>
          <w:sz w:val="24"/>
          <w:szCs w:val="24"/>
          <w:lang w:val="en-AU"/>
        </w:rPr>
        <w:t>от</w:t>
      </w:r>
      <w:proofErr w:type="spellEnd"/>
      <w:r w:rsidRPr="00AF7F2E">
        <w:rPr>
          <w:rFonts w:ascii="Times New Roman" w:eastAsia="Times New Roman" w:hAnsi="Times New Roman" w:cs="Times New Roman"/>
          <w:sz w:val="24"/>
          <w:szCs w:val="24"/>
          <w:lang w:val="en-AU"/>
        </w:rPr>
        <w:t xml:space="preserve"> ППЗОП </w:t>
      </w:r>
      <w:proofErr w:type="spellStart"/>
      <w:r w:rsidRPr="00AF7F2E">
        <w:rPr>
          <w:rFonts w:ascii="Times New Roman" w:eastAsia="Times New Roman" w:hAnsi="Times New Roman" w:cs="Times New Roman"/>
          <w:sz w:val="24"/>
          <w:szCs w:val="24"/>
          <w:lang w:val="en-AU"/>
        </w:rPr>
        <w:t>за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липса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обстоятелства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по</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чл</w:t>
      </w:r>
      <w:proofErr w:type="spellEnd"/>
      <w:r w:rsidRPr="00AF7F2E">
        <w:rPr>
          <w:rFonts w:ascii="Times New Roman" w:eastAsia="Times New Roman" w:hAnsi="Times New Roman" w:cs="Times New Roman"/>
          <w:sz w:val="24"/>
          <w:szCs w:val="24"/>
          <w:lang w:val="en-AU"/>
        </w:rPr>
        <w:t xml:space="preserve">. 54, </w:t>
      </w:r>
      <w:proofErr w:type="spellStart"/>
      <w:r w:rsidRPr="00AF7F2E">
        <w:rPr>
          <w:rFonts w:ascii="Times New Roman" w:eastAsia="Times New Roman" w:hAnsi="Times New Roman" w:cs="Times New Roman"/>
          <w:sz w:val="24"/>
          <w:szCs w:val="24"/>
          <w:lang w:val="en-AU"/>
        </w:rPr>
        <w:t>ал</w:t>
      </w:r>
      <w:proofErr w:type="spellEnd"/>
      <w:r w:rsidRPr="00AF7F2E">
        <w:rPr>
          <w:rFonts w:ascii="Times New Roman" w:eastAsia="Times New Roman" w:hAnsi="Times New Roman" w:cs="Times New Roman"/>
          <w:sz w:val="24"/>
          <w:szCs w:val="24"/>
          <w:lang w:val="en-AU"/>
        </w:rPr>
        <w:t xml:space="preserve">. 1, т. 1, 2 и 7 </w:t>
      </w:r>
      <w:proofErr w:type="spellStart"/>
      <w:r w:rsidRPr="00AF7F2E">
        <w:rPr>
          <w:rFonts w:ascii="Times New Roman" w:eastAsia="Times New Roman" w:hAnsi="Times New Roman" w:cs="Times New Roman"/>
          <w:sz w:val="24"/>
          <w:szCs w:val="24"/>
          <w:lang w:val="en-AU"/>
        </w:rPr>
        <w:t>от</w:t>
      </w:r>
      <w:proofErr w:type="spellEnd"/>
      <w:r w:rsidRPr="00AF7F2E">
        <w:rPr>
          <w:rFonts w:ascii="Times New Roman" w:eastAsia="Times New Roman" w:hAnsi="Times New Roman" w:cs="Times New Roman"/>
          <w:sz w:val="24"/>
          <w:szCs w:val="24"/>
          <w:lang w:val="en-AU"/>
        </w:rPr>
        <w:t xml:space="preserve"> ЗОП. </w:t>
      </w:r>
      <w:proofErr w:type="spellStart"/>
      <w:r w:rsidRPr="00AF7F2E">
        <w:rPr>
          <w:rFonts w:ascii="Times New Roman" w:eastAsia="Times New Roman" w:hAnsi="Times New Roman" w:cs="Times New Roman"/>
          <w:sz w:val="24"/>
          <w:szCs w:val="24"/>
          <w:lang w:val="en-AU"/>
        </w:rPr>
        <w:t>Декларацията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следва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бъде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изготвена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съобразно</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Образец</w:t>
      </w:r>
      <w:proofErr w:type="spellEnd"/>
      <w:r w:rsidRPr="00AF7F2E">
        <w:rPr>
          <w:rFonts w:ascii="Times New Roman" w:eastAsia="Times New Roman" w:hAnsi="Times New Roman" w:cs="Times New Roman"/>
          <w:sz w:val="24"/>
          <w:szCs w:val="24"/>
          <w:lang w:val="en-AU"/>
        </w:rPr>
        <w:t xml:space="preserve"> № </w:t>
      </w:r>
      <w:r w:rsidRPr="00AF7F2E">
        <w:rPr>
          <w:rFonts w:ascii="Times New Roman" w:eastAsia="Times New Roman" w:hAnsi="Times New Roman" w:cs="Times New Roman"/>
          <w:sz w:val="24"/>
          <w:szCs w:val="24"/>
        </w:rPr>
        <w:t>3</w:t>
      </w:r>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приложен</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към</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настоящата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документацията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за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участие</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поръчката</w:t>
      </w:r>
      <w:proofErr w:type="spellEnd"/>
      <w:r w:rsidRPr="00AF7F2E">
        <w:rPr>
          <w:rFonts w:ascii="Times New Roman" w:eastAsia="Times New Roman" w:hAnsi="Times New Roman" w:cs="Times New Roman"/>
          <w:sz w:val="24"/>
          <w:szCs w:val="24"/>
          <w:lang w:val="en-AU"/>
        </w:rPr>
        <w:t xml:space="preserve"> и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представи</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оригинал</w:t>
      </w:r>
      <w:proofErr w:type="spellEnd"/>
      <w:r w:rsidRPr="00AF7F2E">
        <w:rPr>
          <w:rFonts w:ascii="Times New Roman" w:eastAsia="Times New Roman" w:hAnsi="Times New Roman" w:cs="Times New Roman"/>
          <w:sz w:val="24"/>
          <w:szCs w:val="24"/>
          <w:lang w:val="en-AU"/>
        </w:rPr>
        <w:t>;</w:t>
      </w:r>
    </w:p>
    <w:p w:rsidR="00857BE1" w:rsidRPr="00AF7F2E" w:rsidRDefault="00857BE1" w:rsidP="00AF7F2E">
      <w:pPr>
        <w:numPr>
          <w:ilvl w:val="1"/>
          <w:numId w:val="6"/>
        </w:numPr>
        <w:tabs>
          <w:tab w:val="left" w:pos="990"/>
          <w:tab w:val="left" w:pos="1080"/>
          <w:tab w:val="left" w:pos="1170"/>
          <w:tab w:val="left" w:pos="1418"/>
          <w:tab w:val="left" w:pos="1560"/>
        </w:tabs>
        <w:spacing w:after="0" w:line="240" w:lineRule="auto"/>
        <w:ind w:left="0" w:firstLine="720"/>
        <w:jc w:val="both"/>
        <w:rPr>
          <w:rFonts w:ascii="Times New Roman" w:eastAsia="Times New Roman" w:hAnsi="Times New Roman" w:cs="Times New Roman"/>
          <w:color w:val="000000"/>
          <w:sz w:val="24"/>
          <w:szCs w:val="24"/>
        </w:rPr>
      </w:pPr>
      <w:r w:rsidRPr="00AF7F2E">
        <w:rPr>
          <w:rFonts w:ascii="Times New Roman" w:eastAsia="Times New Roman" w:hAnsi="Times New Roman" w:cs="Times New Roman"/>
          <w:sz w:val="24"/>
          <w:szCs w:val="24"/>
        </w:rPr>
        <w:t>Д</w:t>
      </w:r>
      <w:proofErr w:type="spellStart"/>
      <w:r w:rsidRPr="00AF7F2E">
        <w:rPr>
          <w:rFonts w:ascii="Times New Roman" w:eastAsia="Times New Roman" w:hAnsi="Times New Roman" w:cs="Times New Roman"/>
          <w:sz w:val="24"/>
          <w:szCs w:val="24"/>
          <w:lang w:val="en-AU"/>
        </w:rPr>
        <w:t>екларация</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по</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смисъла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чл</w:t>
      </w:r>
      <w:proofErr w:type="spellEnd"/>
      <w:r w:rsidRPr="00AF7F2E">
        <w:rPr>
          <w:rFonts w:ascii="Times New Roman" w:eastAsia="Times New Roman" w:hAnsi="Times New Roman" w:cs="Times New Roman"/>
          <w:sz w:val="24"/>
          <w:szCs w:val="24"/>
          <w:lang w:val="en-AU"/>
        </w:rPr>
        <w:t xml:space="preserve">. 97, </w:t>
      </w:r>
      <w:proofErr w:type="spellStart"/>
      <w:r w:rsidRPr="00AF7F2E">
        <w:rPr>
          <w:rFonts w:ascii="Times New Roman" w:eastAsia="Times New Roman" w:hAnsi="Times New Roman" w:cs="Times New Roman"/>
          <w:sz w:val="24"/>
          <w:szCs w:val="24"/>
          <w:lang w:val="en-AU"/>
        </w:rPr>
        <w:t>ал</w:t>
      </w:r>
      <w:proofErr w:type="spellEnd"/>
      <w:r w:rsidRPr="00AF7F2E">
        <w:rPr>
          <w:rFonts w:ascii="Times New Roman" w:eastAsia="Times New Roman" w:hAnsi="Times New Roman" w:cs="Times New Roman"/>
          <w:sz w:val="24"/>
          <w:szCs w:val="24"/>
          <w:lang w:val="en-AU"/>
        </w:rPr>
        <w:t xml:space="preserve">. 5 </w:t>
      </w:r>
      <w:proofErr w:type="spellStart"/>
      <w:r w:rsidRPr="00AF7F2E">
        <w:rPr>
          <w:rFonts w:ascii="Times New Roman" w:eastAsia="Times New Roman" w:hAnsi="Times New Roman" w:cs="Times New Roman"/>
          <w:sz w:val="24"/>
          <w:szCs w:val="24"/>
          <w:lang w:val="en-AU"/>
        </w:rPr>
        <w:t>от</w:t>
      </w:r>
      <w:proofErr w:type="spellEnd"/>
      <w:r w:rsidRPr="00AF7F2E">
        <w:rPr>
          <w:rFonts w:ascii="Times New Roman" w:eastAsia="Times New Roman" w:hAnsi="Times New Roman" w:cs="Times New Roman"/>
          <w:sz w:val="24"/>
          <w:szCs w:val="24"/>
          <w:lang w:val="en-AU"/>
        </w:rPr>
        <w:t xml:space="preserve"> ППЗОП </w:t>
      </w:r>
      <w:proofErr w:type="spellStart"/>
      <w:r w:rsidRPr="00AF7F2E">
        <w:rPr>
          <w:rFonts w:ascii="Times New Roman" w:eastAsia="Times New Roman" w:hAnsi="Times New Roman" w:cs="Times New Roman"/>
          <w:sz w:val="24"/>
          <w:szCs w:val="24"/>
          <w:lang w:val="en-AU"/>
        </w:rPr>
        <w:t>за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липса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обстоятелства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по</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чл</w:t>
      </w:r>
      <w:proofErr w:type="spellEnd"/>
      <w:r w:rsidRPr="00AF7F2E">
        <w:rPr>
          <w:rFonts w:ascii="Times New Roman" w:eastAsia="Times New Roman" w:hAnsi="Times New Roman" w:cs="Times New Roman"/>
          <w:sz w:val="24"/>
          <w:szCs w:val="24"/>
          <w:lang w:val="en-AU"/>
        </w:rPr>
        <w:t xml:space="preserve">. 54, </w:t>
      </w:r>
      <w:proofErr w:type="spellStart"/>
      <w:r w:rsidRPr="00AF7F2E">
        <w:rPr>
          <w:rFonts w:ascii="Times New Roman" w:eastAsia="Times New Roman" w:hAnsi="Times New Roman" w:cs="Times New Roman"/>
          <w:sz w:val="24"/>
          <w:szCs w:val="24"/>
          <w:lang w:val="en-AU"/>
        </w:rPr>
        <w:t>ал</w:t>
      </w:r>
      <w:proofErr w:type="spellEnd"/>
      <w:r w:rsidRPr="00AF7F2E">
        <w:rPr>
          <w:rFonts w:ascii="Times New Roman" w:eastAsia="Times New Roman" w:hAnsi="Times New Roman" w:cs="Times New Roman"/>
          <w:sz w:val="24"/>
          <w:szCs w:val="24"/>
          <w:lang w:val="en-AU"/>
        </w:rPr>
        <w:t>. 1, т.-т. 3-</w:t>
      </w:r>
      <w:r w:rsidRPr="00AF7F2E">
        <w:rPr>
          <w:rFonts w:ascii="Times New Roman" w:eastAsia="Times New Roman" w:hAnsi="Times New Roman" w:cs="Times New Roman"/>
          <w:sz w:val="24"/>
          <w:szCs w:val="24"/>
        </w:rPr>
        <w:t xml:space="preserve">6 от ЗОП. </w:t>
      </w:r>
      <w:proofErr w:type="spellStart"/>
      <w:r w:rsidRPr="00AF7F2E">
        <w:rPr>
          <w:rFonts w:ascii="Times New Roman" w:eastAsia="Times New Roman" w:hAnsi="Times New Roman" w:cs="Times New Roman"/>
          <w:sz w:val="24"/>
          <w:szCs w:val="24"/>
          <w:lang w:val="en-AU"/>
        </w:rPr>
        <w:t>Декларацията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следва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бъде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изготвена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съобразно</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Образец</w:t>
      </w:r>
      <w:proofErr w:type="spellEnd"/>
      <w:r w:rsidRPr="00AF7F2E">
        <w:rPr>
          <w:rFonts w:ascii="Times New Roman" w:eastAsia="Times New Roman" w:hAnsi="Times New Roman" w:cs="Times New Roman"/>
          <w:sz w:val="24"/>
          <w:szCs w:val="24"/>
          <w:lang w:val="en-AU"/>
        </w:rPr>
        <w:t xml:space="preserve"> № </w:t>
      </w:r>
      <w:r w:rsidRPr="00AF7F2E">
        <w:rPr>
          <w:rFonts w:ascii="Times New Roman" w:eastAsia="Times New Roman" w:hAnsi="Times New Roman" w:cs="Times New Roman"/>
          <w:sz w:val="24"/>
          <w:szCs w:val="24"/>
        </w:rPr>
        <w:t>4</w:t>
      </w:r>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приложен</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към</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настоящата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документацията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за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участие</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поръчката</w:t>
      </w:r>
      <w:proofErr w:type="spellEnd"/>
      <w:r w:rsidRPr="00AF7F2E">
        <w:rPr>
          <w:rFonts w:ascii="Times New Roman" w:eastAsia="Times New Roman" w:hAnsi="Times New Roman" w:cs="Times New Roman"/>
          <w:sz w:val="24"/>
          <w:szCs w:val="24"/>
          <w:lang w:val="en-AU"/>
        </w:rPr>
        <w:t xml:space="preserve"> и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представи</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оригинал</w:t>
      </w:r>
      <w:proofErr w:type="spellEnd"/>
      <w:r w:rsidRPr="00AF7F2E">
        <w:rPr>
          <w:rFonts w:ascii="Times New Roman" w:eastAsia="Times New Roman" w:hAnsi="Times New Roman" w:cs="Times New Roman"/>
          <w:sz w:val="24"/>
          <w:szCs w:val="24"/>
          <w:lang w:val="en-AU"/>
        </w:rPr>
        <w:t xml:space="preserve">; </w:t>
      </w:r>
    </w:p>
    <w:p w:rsidR="00857BE1" w:rsidRPr="00AF7F2E" w:rsidRDefault="00857BE1" w:rsidP="00AF7F2E">
      <w:pPr>
        <w:numPr>
          <w:ilvl w:val="1"/>
          <w:numId w:val="6"/>
        </w:numPr>
        <w:tabs>
          <w:tab w:val="left" w:pos="990"/>
          <w:tab w:val="left" w:pos="1080"/>
          <w:tab w:val="left" w:pos="1170"/>
          <w:tab w:val="left" w:pos="1418"/>
          <w:tab w:val="left" w:pos="1560"/>
          <w:tab w:val="left" w:pos="2127"/>
        </w:tabs>
        <w:spacing w:after="0" w:line="240" w:lineRule="auto"/>
        <w:ind w:left="0" w:firstLine="720"/>
        <w:jc w:val="both"/>
        <w:rPr>
          <w:rFonts w:ascii="Times New Roman" w:eastAsia="Batang" w:hAnsi="Times New Roman" w:cs="Times New Roman"/>
          <w:color w:val="000000"/>
          <w:sz w:val="24"/>
          <w:szCs w:val="24"/>
          <w:lang w:eastAsia="bg-BG"/>
        </w:rPr>
      </w:pPr>
      <w:r w:rsidRPr="00AF7F2E">
        <w:rPr>
          <w:rFonts w:ascii="Times New Roman" w:eastAsia="Batang" w:hAnsi="Times New Roman" w:cs="Times New Roman"/>
          <w:color w:val="000000"/>
          <w:sz w:val="24"/>
          <w:szCs w:val="24"/>
          <w:lang w:eastAsia="bg-BG"/>
        </w:rPr>
        <w:t>При участници обединения – оригинали или заверени от участника копия от документите по чл. 37, ал. 4 от ППЗОП;</w:t>
      </w:r>
    </w:p>
    <w:p w:rsidR="00857BE1" w:rsidRPr="00AF7F2E" w:rsidRDefault="00B35858" w:rsidP="00AF7F2E">
      <w:pPr>
        <w:numPr>
          <w:ilvl w:val="1"/>
          <w:numId w:val="6"/>
        </w:numPr>
        <w:tabs>
          <w:tab w:val="left" w:pos="990"/>
          <w:tab w:val="left" w:pos="1080"/>
          <w:tab w:val="left" w:pos="1170"/>
          <w:tab w:val="left" w:pos="1418"/>
        </w:tabs>
        <w:spacing w:after="0" w:line="240" w:lineRule="auto"/>
        <w:ind w:left="0" w:firstLine="720"/>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rPr>
        <w:t xml:space="preserve"> </w:t>
      </w:r>
      <w:r w:rsidR="00857BE1" w:rsidRPr="00AF7F2E">
        <w:rPr>
          <w:rFonts w:ascii="Times New Roman" w:eastAsia="Times New Roman" w:hAnsi="Times New Roman" w:cs="Times New Roman"/>
          <w:sz w:val="24"/>
          <w:szCs w:val="24"/>
        </w:rPr>
        <w:t>Д</w:t>
      </w:r>
      <w:proofErr w:type="spellStart"/>
      <w:r w:rsidR="00857BE1" w:rsidRPr="00AF7F2E">
        <w:rPr>
          <w:rFonts w:ascii="Times New Roman" w:eastAsia="Times New Roman" w:hAnsi="Times New Roman" w:cs="Times New Roman"/>
          <w:sz w:val="24"/>
          <w:szCs w:val="24"/>
          <w:lang w:val="en-AU"/>
        </w:rPr>
        <w:t>екларация</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за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участие</w:t>
      </w:r>
      <w:proofErr w:type="spellEnd"/>
      <w:r w:rsidR="00857BE1" w:rsidRPr="00AF7F2E">
        <w:rPr>
          <w:rFonts w:ascii="Times New Roman" w:eastAsia="Times New Roman" w:hAnsi="Times New Roman" w:cs="Times New Roman"/>
          <w:sz w:val="24"/>
          <w:szCs w:val="24"/>
          <w:lang w:val="en-AU"/>
        </w:rPr>
        <w:t>/</w:t>
      </w:r>
      <w:proofErr w:type="spellStart"/>
      <w:r w:rsidR="00857BE1" w:rsidRPr="00AF7F2E">
        <w:rPr>
          <w:rFonts w:ascii="Times New Roman" w:eastAsia="Times New Roman" w:hAnsi="Times New Roman" w:cs="Times New Roman"/>
          <w:sz w:val="24"/>
          <w:szCs w:val="24"/>
          <w:lang w:val="en-AU"/>
        </w:rPr>
        <w:t>неучастие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подизпълнители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изпълнението</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поръчката</w:t>
      </w:r>
      <w:proofErr w:type="spellEnd"/>
      <w:r w:rsidR="00857BE1" w:rsidRPr="00AF7F2E">
        <w:rPr>
          <w:rFonts w:ascii="Times New Roman" w:eastAsia="Times New Roman" w:hAnsi="Times New Roman" w:cs="Times New Roman"/>
          <w:sz w:val="24"/>
          <w:szCs w:val="24"/>
        </w:rPr>
        <w:t xml:space="preserve">. </w:t>
      </w:r>
      <w:proofErr w:type="spellStart"/>
      <w:r w:rsidR="00857BE1" w:rsidRPr="00AF7F2E">
        <w:rPr>
          <w:rFonts w:ascii="Times New Roman" w:eastAsia="Times New Roman" w:hAnsi="Times New Roman" w:cs="Times New Roman"/>
          <w:sz w:val="24"/>
          <w:szCs w:val="24"/>
          <w:lang w:val="en-AU"/>
        </w:rPr>
        <w:t>Декларацията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следва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да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бъде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изготвена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съобразно</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Образец</w:t>
      </w:r>
      <w:proofErr w:type="spellEnd"/>
      <w:r w:rsidR="00857BE1" w:rsidRPr="00AF7F2E">
        <w:rPr>
          <w:rFonts w:ascii="Times New Roman" w:eastAsia="Times New Roman" w:hAnsi="Times New Roman" w:cs="Times New Roman"/>
          <w:sz w:val="24"/>
          <w:szCs w:val="24"/>
          <w:lang w:val="en-AU"/>
        </w:rPr>
        <w:t xml:space="preserve"> № </w:t>
      </w:r>
      <w:r w:rsidR="00857BE1" w:rsidRPr="00AF7F2E">
        <w:rPr>
          <w:rFonts w:ascii="Times New Roman" w:eastAsia="Times New Roman" w:hAnsi="Times New Roman" w:cs="Times New Roman"/>
          <w:sz w:val="24"/>
          <w:szCs w:val="24"/>
        </w:rPr>
        <w:t>5</w:t>
      </w:r>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приложен</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към</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настоящата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документацията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за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участие</w:t>
      </w:r>
      <w:proofErr w:type="spellEnd"/>
      <w:r w:rsidR="00857BE1" w:rsidRPr="00AF7F2E">
        <w:rPr>
          <w:rFonts w:ascii="Times New Roman" w:eastAsia="Times New Roman" w:hAnsi="Times New Roman" w:cs="Times New Roman"/>
          <w:sz w:val="24"/>
          <w:szCs w:val="24"/>
          <w:lang w:val="en-AU"/>
        </w:rPr>
        <w:t xml:space="preserve"> и </w:t>
      </w:r>
      <w:proofErr w:type="spellStart"/>
      <w:r w:rsidR="00857BE1" w:rsidRPr="00AF7F2E">
        <w:rPr>
          <w:rFonts w:ascii="Times New Roman" w:eastAsia="Times New Roman" w:hAnsi="Times New Roman" w:cs="Times New Roman"/>
          <w:sz w:val="24"/>
          <w:szCs w:val="24"/>
          <w:lang w:val="en-AU"/>
        </w:rPr>
        <w:t>да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представи</w:t>
      </w:r>
      <w:proofErr w:type="spellEnd"/>
      <w:r w:rsidR="00857BE1" w:rsidRPr="00AF7F2E">
        <w:rPr>
          <w:rFonts w:ascii="Times New Roman" w:eastAsia="Times New Roman" w:hAnsi="Times New Roman" w:cs="Times New Roman"/>
          <w:sz w:val="24"/>
          <w:szCs w:val="24"/>
          <w:lang w:val="en-AU"/>
        </w:rPr>
        <w:t xml:space="preserve"> в </w:t>
      </w:r>
      <w:proofErr w:type="spellStart"/>
      <w:r w:rsidR="00857BE1" w:rsidRPr="00AF7F2E">
        <w:rPr>
          <w:rFonts w:ascii="Times New Roman" w:eastAsia="Times New Roman" w:hAnsi="Times New Roman" w:cs="Times New Roman"/>
          <w:sz w:val="24"/>
          <w:szCs w:val="24"/>
          <w:lang w:val="en-AU"/>
        </w:rPr>
        <w:t>оригинал</w:t>
      </w:r>
      <w:proofErr w:type="spellEnd"/>
      <w:r w:rsidR="00857BE1" w:rsidRPr="00AF7F2E">
        <w:rPr>
          <w:rFonts w:ascii="Times New Roman" w:eastAsia="Times New Roman" w:hAnsi="Times New Roman" w:cs="Times New Roman"/>
          <w:sz w:val="24"/>
          <w:szCs w:val="24"/>
        </w:rPr>
        <w:t>.</w:t>
      </w:r>
      <w:r w:rsidR="00857BE1" w:rsidRPr="00AF7F2E">
        <w:rPr>
          <w:rFonts w:ascii="Times New Roman" w:eastAsia="Times New Roman" w:hAnsi="Times New Roman" w:cs="Times New Roman"/>
          <w:sz w:val="24"/>
          <w:szCs w:val="24"/>
          <w:lang w:val="en-AU"/>
        </w:rPr>
        <w:t xml:space="preserve"> В </w:t>
      </w:r>
      <w:proofErr w:type="spellStart"/>
      <w:r w:rsidR="00857BE1" w:rsidRPr="00AF7F2E">
        <w:rPr>
          <w:rFonts w:ascii="Times New Roman" w:eastAsia="Times New Roman" w:hAnsi="Times New Roman" w:cs="Times New Roman"/>
          <w:sz w:val="24"/>
          <w:szCs w:val="24"/>
          <w:lang w:val="en-AU"/>
        </w:rPr>
        <w:t>случай</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че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предвижда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участие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подизпълнители</w:t>
      </w:r>
      <w:proofErr w:type="spellEnd"/>
      <w:r w:rsidR="00857BE1" w:rsidRPr="00AF7F2E">
        <w:rPr>
          <w:rFonts w:ascii="Times New Roman" w:eastAsia="Times New Roman" w:hAnsi="Times New Roman" w:cs="Times New Roman"/>
          <w:sz w:val="24"/>
          <w:szCs w:val="24"/>
          <w:lang w:val="en-AU"/>
        </w:rPr>
        <w:t xml:space="preserve"> в </w:t>
      </w:r>
      <w:proofErr w:type="spellStart"/>
      <w:r w:rsidR="00857BE1" w:rsidRPr="00AF7F2E">
        <w:rPr>
          <w:rFonts w:ascii="Times New Roman" w:eastAsia="Times New Roman" w:hAnsi="Times New Roman" w:cs="Times New Roman"/>
          <w:sz w:val="24"/>
          <w:szCs w:val="24"/>
          <w:lang w:val="en-AU"/>
        </w:rPr>
        <w:t>декларацията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следва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посочат</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видовете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работи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от</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предмета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поръчката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които</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ще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предложат</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подизпълнители</w:t>
      </w:r>
      <w:proofErr w:type="spellEnd"/>
      <w:r w:rsidR="00857BE1" w:rsidRPr="00AF7F2E">
        <w:rPr>
          <w:rFonts w:ascii="Times New Roman" w:eastAsia="Times New Roman" w:hAnsi="Times New Roman" w:cs="Times New Roman"/>
          <w:sz w:val="24"/>
          <w:szCs w:val="24"/>
          <w:lang w:val="en-AU"/>
        </w:rPr>
        <w:t xml:space="preserve"> и </w:t>
      </w:r>
      <w:proofErr w:type="spellStart"/>
      <w:r w:rsidR="00857BE1" w:rsidRPr="00AF7F2E">
        <w:rPr>
          <w:rFonts w:ascii="Times New Roman" w:eastAsia="Times New Roman" w:hAnsi="Times New Roman" w:cs="Times New Roman"/>
          <w:sz w:val="24"/>
          <w:szCs w:val="24"/>
          <w:lang w:val="en-AU"/>
        </w:rPr>
        <w:t>съответстващият</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тези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работи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дял</w:t>
      </w:r>
      <w:proofErr w:type="spellEnd"/>
      <w:r w:rsidR="00857BE1" w:rsidRPr="00AF7F2E">
        <w:rPr>
          <w:rFonts w:ascii="Times New Roman" w:eastAsia="Times New Roman" w:hAnsi="Times New Roman" w:cs="Times New Roman"/>
          <w:sz w:val="24"/>
          <w:szCs w:val="24"/>
          <w:lang w:val="en-AU"/>
        </w:rPr>
        <w:t xml:space="preserve"> в </w:t>
      </w:r>
      <w:proofErr w:type="spellStart"/>
      <w:r w:rsidR="00857BE1" w:rsidRPr="00AF7F2E">
        <w:rPr>
          <w:rFonts w:ascii="Times New Roman" w:eastAsia="Times New Roman" w:hAnsi="Times New Roman" w:cs="Times New Roman"/>
          <w:sz w:val="24"/>
          <w:szCs w:val="24"/>
          <w:lang w:val="en-AU"/>
        </w:rPr>
        <w:t>проценти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от</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стойността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обществената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поръчка</w:t>
      </w:r>
      <w:proofErr w:type="spellEnd"/>
      <w:r w:rsidR="00857BE1" w:rsidRPr="00AF7F2E">
        <w:rPr>
          <w:rFonts w:ascii="Times New Roman" w:eastAsia="Times New Roman" w:hAnsi="Times New Roman" w:cs="Times New Roman"/>
          <w:sz w:val="24"/>
          <w:szCs w:val="24"/>
          <w:lang w:val="en-AU"/>
        </w:rPr>
        <w:t xml:space="preserve">, и </w:t>
      </w:r>
      <w:proofErr w:type="spellStart"/>
      <w:r w:rsidR="00857BE1" w:rsidRPr="00AF7F2E">
        <w:rPr>
          <w:rFonts w:ascii="Times New Roman" w:eastAsia="Times New Roman" w:hAnsi="Times New Roman" w:cs="Times New Roman"/>
          <w:sz w:val="24"/>
          <w:szCs w:val="24"/>
          <w:lang w:val="en-AU"/>
        </w:rPr>
        <w:t>предвидените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подизпълнители</w:t>
      </w:r>
      <w:proofErr w:type="spellEnd"/>
      <w:r w:rsidR="00857BE1" w:rsidRPr="00AF7F2E">
        <w:rPr>
          <w:rFonts w:ascii="Times New Roman" w:eastAsia="Times New Roman" w:hAnsi="Times New Roman" w:cs="Times New Roman"/>
          <w:sz w:val="24"/>
          <w:szCs w:val="24"/>
          <w:lang w:val="en-AU"/>
        </w:rPr>
        <w:t xml:space="preserve">. В </w:t>
      </w:r>
      <w:proofErr w:type="spellStart"/>
      <w:r w:rsidR="00857BE1" w:rsidRPr="00AF7F2E">
        <w:rPr>
          <w:rFonts w:ascii="Times New Roman" w:eastAsia="Times New Roman" w:hAnsi="Times New Roman" w:cs="Times New Roman"/>
          <w:sz w:val="24"/>
          <w:szCs w:val="24"/>
          <w:lang w:val="en-AU"/>
        </w:rPr>
        <w:t>този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случай</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следва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да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представи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също</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декларация</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за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съгласие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от</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подизпълнителя</w:t>
      </w:r>
      <w:proofErr w:type="spellEnd"/>
      <w:r w:rsidR="00857BE1" w:rsidRPr="00AF7F2E">
        <w:rPr>
          <w:rFonts w:ascii="Times New Roman" w:eastAsia="Times New Roman" w:hAnsi="Times New Roman" w:cs="Times New Roman"/>
          <w:sz w:val="24"/>
          <w:szCs w:val="24"/>
        </w:rPr>
        <w:t xml:space="preserve"> в свободен текст;</w:t>
      </w:r>
    </w:p>
    <w:p w:rsidR="00857BE1" w:rsidRPr="00AF7F2E" w:rsidRDefault="00B35858" w:rsidP="00AF7F2E">
      <w:pPr>
        <w:numPr>
          <w:ilvl w:val="1"/>
          <w:numId w:val="6"/>
        </w:numPr>
        <w:tabs>
          <w:tab w:val="left" w:pos="990"/>
          <w:tab w:val="left" w:pos="1080"/>
          <w:tab w:val="left" w:pos="1170"/>
          <w:tab w:val="left" w:pos="1418"/>
          <w:tab w:val="left" w:pos="1560"/>
          <w:tab w:val="left" w:pos="2127"/>
        </w:tabs>
        <w:spacing w:after="0" w:line="240" w:lineRule="auto"/>
        <w:ind w:left="0" w:firstLine="720"/>
        <w:jc w:val="both"/>
        <w:rPr>
          <w:rFonts w:ascii="Times New Roman" w:eastAsia="Batang" w:hAnsi="Times New Roman" w:cs="Times New Roman"/>
          <w:color w:val="000000"/>
          <w:sz w:val="24"/>
          <w:szCs w:val="24"/>
          <w:lang w:eastAsia="bg-BG"/>
        </w:rPr>
      </w:pPr>
      <w:r>
        <w:rPr>
          <w:rFonts w:ascii="Times New Roman" w:eastAsia="Batang" w:hAnsi="Times New Roman" w:cs="Times New Roman"/>
          <w:color w:val="000000"/>
          <w:sz w:val="24"/>
          <w:szCs w:val="24"/>
          <w:shd w:val="clear" w:color="auto" w:fill="FFFFFF"/>
          <w:lang w:eastAsia="bg-BG"/>
        </w:rPr>
        <w:t xml:space="preserve"> </w:t>
      </w:r>
      <w:r w:rsidR="00857BE1" w:rsidRPr="00AF7F2E">
        <w:rPr>
          <w:rFonts w:ascii="Times New Roman" w:eastAsia="Batang" w:hAnsi="Times New Roman" w:cs="Times New Roman"/>
          <w:color w:val="000000"/>
          <w:sz w:val="24"/>
          <w:szCs w:val="24"/>
          <w:shd w:val="clear" w:color="auto" w:fill="FFFFFF"/>
          <w:lang w:eastAsia="bg-BG"/>
        </w:rPr>
        <w:t>Декларация по чл.</w:t>
      </w:r>
      <w:r w:rsidR="00857BE1" w:rsidRPr="00AF7F2E">
        <w:rPr>
          <w:rFonts w:ascii="Times New Roman" w:eastAsia="Batang" w:hAnsi="Times New Roman" w:cs="Times New Roman"/>
          <w:color w:val="000000"/>
          <w:sz w:val="24"/>
          <w:szCs w:val="24"/>
          <w:shd w:val="clear" w:color="auto" w:fill="FFFFFF"/>
          <w:lang w:val="en-US" w:eastAsia="bg-BG"/>
        </w:rPr>
        <w:t xml:space="preserve"> </w:t>
      </w:r>
      <w:r w:rsidR="00857BE1" w:rsidRPr="00AF7F2E">
        <w:rPr>
          <w:rFonts w:ascii="Times New Roman" w:eastAsia="Batang" w:hAnsi="Times New Roman" w:cs="Times New Roman"/>
          <w:color w:val="000000"/>
          <w:sz w:val="24"/>
          <w:szCs w:val="24"/>
          <w:shd w:val="clear" w:color="auto" w:fill="FFFFFF"/>
          <w:lang w:eastAsia="bg-BG"/>
        </w:rPr>
        <w:t>101, ал.</w:t>
      </w:r>
      <w:r w:rsidR="00857BE1" w:rsidRPr="00AF7F2E">
        <w:rPr>
          <w:rFonts w:ascii="Times New Roman" w:eastAsia="Batang" w:hAnsi="Times New Roman" w:cs="Times New Roman"/>
          <w:color w:val="000000"/>
          <w:sz w:val="24"/>
          <w:szCs w:val="24"/>
          <w:shd w:val="clear" w:color="auto" w:fill="FFFFFF"/>
          <w:lang w:val="en-US" w:eastAsia="bg-BG"/>
        </w:rPr>
        <w:t xml:space="preserve"> </w:t>
      </w:r>
      <w:r w:rsidR="00857BE1" w:rsidRPr="00AF7F2E">
        <w:rPr>
          <w:rFonts w:ascii="Times New Roman" w:eastAsia="Batang" w:hAnsi="Times New Roman" w:cs="Times New Roman"/>
          <w:color w:val="000000"/>
          <w:sz w:val="24"/>
          <w:szCs w:val="24"/>
          <w:shd w:val="clear" w:color="auto" w:fill="FFFFFF"/>
          <w:lang w:eastAsia="bg-BG"/>
        </w:rPr>
        <w:t>9 и ал.</w:t>
      </w:r>
      <w:r w:rsidR="00857BE1" w:rsidRPr="00AF7F2E">
        <w:rPr>
          <w:rFonts w:ascii="Times New Roman" w:eastAsia="Batang" w:hAnsi="Times New Roman" w:cs="Times New Roman"/>
          <w:color w:val="000000"/>
          <w:sz w:val="24"/>
          <w:szCs w:val="24"/>
          <w:shd w:val="clear" w:color="auto" w:fill="FFFFFF"/>
          <w:lang w:val="en-US" w:eastAsia="bg-BG"/>
        </w:rPr>
        <w:t xml:space="preserve"> </w:t>
      </w:r>
      <w:r w:rsidR="00857BE1" w:rsidRPr="00AF7F2E">
        <w:rPr>
          <w:rFonts w:ascii="Times New Roman" w:eastAsia="Batang" w:hAnsi="Times New Roman" w:cs="Times New Roman"/>
          <w:color w:val="000000"/>
          <w:sz w:val="24"/>
          <w:szCs w:val="24"/>
          <w:shd w:val="clear" w:color="auto" w:fill="FFFFFF"/>
          <w:lang w:eastAsia="bg-BG"/>
        </w:rPr>
        <w:t>11 от ЗОП</w:t>
      </w:r>
      <w:r w:rsidR="00857BE1" w:rsidRPr="00AF7F2E">
        <w:rPr>
          <w:rFonts w:ascii="Times New Roman" w:eastAsia="Batang" w:hAnsi="Times New Roman" w:cs="Times New Roman"/>
          <w:color w:val="000000"/>
          <w:sz w:val="24"/>
          <w:szCs w:val="24"/>
          <w:lang w:eastAsia="bg-BG"/>
        </w:rPr>
        <w:t>. Декларацията следва да бъде изготвена съобразно Образец № 6, приложен към настоящата документацията за участие в поръчката и да се представи в оригинал</w:t>
      </w:r>
      <w:r w:rsidR="00857BE1" w:rsidRPr="00AF7F2E">
        <w:rPr>
          <w:rFonts w:ascii="Times New Roman" w:eastAsia="Batang" w:hAnsi="Times New Roman" w:cs="Times New Roman"/>
          <w:color w:val="000000"/>
          <w:sz w:val="24"/>
          <w:szCs w:val="24"/>
          <w:shd w:val="clear" w:color="auto" w:fill="FFFFFF"/>
          <w:lang w:eastAsia="bg-BG"/>
        </w:rPr>
        <w:t>;</w:t>
      </w:r>
    </w:p>
    <w:p w:rsidR="00857BE1" w:rsidRPr="00AF7F2E" w:rsidRDefault="00B35858" w:rsidP="00AF7F2E">
      <w:pPr>
        <w:numPr>
          <w:ilvl w:val="1"/>
          <w:numId w:val="6"/>
        </w:numPr>
        <w:tabs>
          <w:tab w:val="left" w:pos="990"/>
          <w:tab w:val="left" w:pos="1080"/>
          <w:tab w:val="left" w:pos="1170"/>
          <w:tab w:val="left" w:pos="1418"/>
          <w:tab w:val="left" w:pos="1560"/>
          <w:tab w:val="left" w:pos="2127"/>
        </w:tabs>
        <w:spacing w:after="0" w:line="240" w:lineRule="auto"/>
        <w:ind w:left="0" w:firstLine="720"/>
        <w:jc w:val="both"/>
        <w:rPr>
          <w:rFonts w:ascii="Times New Roman" w:eastAsia="Batang" w:hAnsi="Times New Roman" w:cs="Times New Roman"/>
          <w:color w:val="000000"/>
          <w:sz w:val="24"/>
          <w:szCs w:val="24"/>
          <w:lang w:eastAsia="bg-BG"/>
        </w:rPr>
      </w:pPr>
      <w:r>
        <w:rPr>
          <w:rFonts w:ascii="Times New Roman" w:eastAsia="Batang" w:hAnsi="Times New Roman" w:cs="Times New Roman"/>
          <w:color w:val="000000"/>
          <w:sz w:val="24"/>
          <w:szCs w:val="24"/>
          <w:lang w:eastAsia="bg-BG"/>
        </w:rPr>
        <w:t xml:space="preserve"> Д</w:t>
      </w:r>
      <w:r w:rsidR="00857BE1" w:rsidRPr="00AF7F2E">
        <w:rPr>
          <w:rFonts w:ascii="Times New Roman" w:eastAsia="Batang" w:hAnsi="Times New Roman" w:cs="Times New Roman"/>
          <w:color w:val="000000"/>
          <w:sz w:val="24"/>
          <w:szCs w:val="24"/>
          <w:lang w:eastAsia="bg-BG"/>
        </w:rPr>
        <w:t xml:space="preserve">екларация за конфиденциалност по чл. 102 от ЗОП /когато е приложимо/. Декларацията следва да бъде изготвена съобразно Образец № 7, приложен към настоящата документацията за участие в поръчката и да се представи в оригинал. </w:t>
      </w:r>
    </w:p>
    <w:p w:rsidR="00857BE1" w:rsidRPr="00AF7F2E" w:rsidRDefault="00857BE1" w:rsidP="00AF7F2E">
      <w:pPr>
        <w:numPr>
          <w:ilvl w:val="1"/>
          <w:numId w:val="6"/>
        </w:numPr>
        <w:tabs>
          <w:tab w:val="left" w:pos="990"/>
          <w:tab w:val="left" w:pos="1440"/>
        </w:tabs>
        <w:spacing w:after="0" w:line="240" w:lineRule="auto"/>
        <w:ind w:left="0" w:firstLine="720"/>
        <w:jc w:val="both"/>
        <w:rPr>
          <w:rFonts w:ascii="Times New Roman" w:eastAsia="Batang" w:hAnsi="Times New Roman" w:cs="Times New Roman"/>
          <w:color w:val="000000"/>
          <w:sz w:val="24"/>
          <w:szCs w:val="24"/>
          <w:lang w:eastAsia="bg-BG"/>
        </w:rPr>
      </w:pPr>
      <w:r w:rsidRPr="00AF7F2E">
        <w:rPr>
          <w:rFonts w:ascii="Times New Roman" w:eastAsia="Batang" w:hAnsi="Times New Roman" w:cs="Times New Roman"/>
          <w:color w:val="000000"/>
          <w:sz w:val="24"/>
          <w:szCs w:val="24"/>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Декларацията следва да бъде изготвена по Образец № 8, приложен към настоящата документация;</w:t>
      </w:r>
    </w:p>
    <w:p w:rsidR="00857BE1" w:rsidRPr="00AF7F2E" w:rsidRDefault="00857BE1" w:rsidP="00AF7F2E">
      <w:pPr>
        <w:numPr>
          <w:ilvl w:val="1"/>
          <w:numId w:val="6"/>
        </w:numPr>
        <w:tabs>
          <w:tab w:val="left" w:pos="990"/>
          <w:tab w:val="left" w:pos="1440"/>
        </w:tabs>
        <w:spacing w:after="0" w:line="240" w:lineRule="auto"/>
        <w:ind w:left="0" w:firstLine="720"/>
        <w:jc w:val="both"/>
        <w:rPr>
          <w:rFonts w:ascii="Times New Roman" w:eastAsia="Batang" w:hAnsi="Times New Roman" w:cs="Times New Roman"/>
          <w:color w:val="000000"/>
          <w:sz w:val="24"/>
          <w:szCs w:val="24"/>
          <w:lang w:eastAsia="bg-BG"/>
        </w:rPr>
      </w:pPr>
      <w:r w:rsidRPr="00AF7F2E">
        <w:rPr>
          <w:rFonts w:ascii="Times New Roman" w:eastAsia="Batang" w:hAnsi="Times New Roman" w:cs="Times New Roman"/>
          <w:color w:val="000000"/>
          <w:sz w:val="24"/>
          <w:szCs w:val="24"/>
          <w:lang w:eastAsia="bg-BG"/>
        </w:rPr>
        <w:t>Декларация за отсъствие на обстоятелствата по чл. 69 от Закона за противодействие на корупцията и за отнемане на незаконно придобито имущество. Декларацията следва да бъде изготвена по образец № 9, приложен към настоящата документация.</w:t>
      </w:r>
    </w:p>
    <w:p w:rsidR="00857BE1" w:rsidRPr="00AF7F2E" w:rsidRDefault="00857BE1" w:rsidP="00AF7F2E">
      <w:pPr>
        <w:numPr>
          <w:ilvl w:val="1"/>
          <w:numId w:val="6"/>
        </w:numPr>
        <w:tabs>
          <w:tab w:val="left" w:pos="990"/>
          <w:tab w:val="left" w:pos="1260"/>
        </w:tabs>
        <w:spacing w:after="0" w:line="240" w:lineRule="auto"/>
        <w:ind w:left="0" w:firstLine="720"/>
        <w:jc w:val="both"/>
        <w:rPr>
          <w:rFonts w:ascii="Times New Roman" w:eastAsia="Batang" w:hAnsi="Times New Roman" w:cs="Times New Roman"/>
          <w:color w:val="000000"/>
          <w:sz w:val="24"/>
          <w:szCs w:val="24"/>
          <w:lang w:eastAsia="bg-BG"/>
        </w:rPr>
      </w:pPr>
      <w:r w:rsidRPr="00AF7F2E">
        <w:rPr>
          <w:rFonts w:ascii="Times New Roman" w:eastAsia="Batang" w:hAnsi="Times New Roman" w:cs="Times New Roman"/>
          <w:color w:val="000000"/>
          <w:sz w:val="24"/>
          <w:szCs w:val="24"/>
          <w:lang w:eastAsia="bg-BG"/>
        </w:rPr>
        <w:t xml:space="preserve"> Декларация за съгласие за обработване на личните данни във връзка с чл.5 от Закона за защита на личните данни. Декларацията следва да бъде изготвена съобразно Образец № 10, приложен към настоящата документация;</w:t>
      </w:r>
    </w:p>
    <w:p w:rsidR="00857BE1" w:rsidRPr="00AF7F2E" w:rsidRDefault="00857BE1" w:rsidP="00AF7F2E">
      <w:pPr>
        <w:tabs>
          <w:tab w:val="left" w:pos="900"/>
          <w:tab w:val="left" w:pos="990"/>
          <w:tab w:val="left" w:pos="1080"/>
          <w:tab w:val="left" w:pos="1170"/>
          <w:tab w:val="left" w:pos="1276"/>
          <w:tab w:val="left" w:pos="1560"/>
          <w:tab w:val="left" w:pos="2127"/>
        </w:tabs>
        <w:spacing w:after="0" w:line="240" w:lineRule="auto"/>
        <w:ind w:firstLine="720"/>
        <w:jc w:val="both"/>
        <w:rPr>
          <w:rFonts w:ascii="Times New Roman" w:eastAsia="Times New Roman" w:hAnsi="Times New Roman" w:cs="Times New Roman"/>
          <w:i/>
          <w:sz w:val="24"/>
          <w:szCs w:val="24"/>
        </w:rPr>
      </w:pPr>
      <w:r w:rsidRPr="00AF7F2E">
        <w:rPr>
          <w:rFonts w:ascii="Times New Roman" w:eastAsia="Times New Roman" w:hAnsi="Times New Roman" w:cs="Times New Roman"/>
          <w:sz w:val="24"/>
          <w:szCs w:val="24"/>
        </w:rPr>
        <w:t xml:space="preserve">4.12. </w:t>
      </w:r>
      <w:proofErr w:type="spellStart"/>
      <w:r w:rsidRPr="00AF7F2E">
        <w:rPr>
          <w:rFonts w:ascii="Times New Roman" w:eastAsia="Times New Roman" w:hAnsi="Times New Roman" w:cs="Times New Roman"/>
          <w:sz w:val="24"/>
          <w:szCs w:val="24"/>
          <w:lang w:val="en-AU"/>
        </w:rPr>
        <w:t>За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доказване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технически</w:t>
      </w:r>
      <w:proofErr w:type="spellEnd"/>
      <w:r w:rsidRPr="00AF7F2E">
        <w:rPr>
          <w:rFonts w:ascii="Times New Roman" w:eastAsia="Times New Roman" w:hAnsi="Times New Roman" w:cs="Times New Roman"/>
          <w:sz w:val="24"/>
          <w:szCs w:val="24"/>
          <w:lang w:val="en-AU"/>
        </w:rPr>
        <w:t xml:space="preserve"> и </w:t>
      </w:r>
      <w:proofErr w:type="spellStart"/>
      <w:r w:rsidRPr="00AF7F2E">
        <w:rPr>
          <w:rFonts w:ascii="Times New Roman" w:eastAsia="Times New Roman" w:hAnsi="Times New Roman" w:cs="Times New Roman"/>
          <w:sz w:val="24"/>
          <w:szCs w:val="24"/>
          <w:lang w:val="en-AU"/>
        </w:rPr>
        <w:t>професионални</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способности</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участника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той</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следва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представи</w:t>
      </w:r>
      <w:proofErr w:type="spellEnd"/>
      <w:r w:rsidRPr="00AF7F2E">
        <w:rPr>
          <w:rFonts w:ascii="Times New Roman" w:eastAsia="Times New Roman" w:hAnsi="Times New Roman" w:cs="Times New Roman"/>
          <w:sz w:val="24"/>
          <w:szCs w:val="24"/>
          <w:lang w:val="en-AU"/>
        </w:rPr>
        <w:t>:</w:t>
      </w:r>
    </w:p>
    <w:p w:rsidR="00DE11DC" w:rsidRPr="00AF7F2E" w:rsidRDefault="00857BE1" w:rsidP="00AF7F2E">
      <w:pPr>
        <w:tabs>
          <w:tab w:val="left" w:pos="990"/>
          <w:tab w:val="left" w:pos="1170"/>
          <w:tab w:val="left" w:pos="1276"/>
        </w:tabs>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lang w:val="en-AU"/>
        </w:rPr>
        <w:t>4.1</w:t>
      </w:r>
      <w:r w:rsidRPr="00AF7F2E">
        <w:rPr>
          <w:rFonts w:ascii="Times New Roman" w:eastAsia="Times New Roman" w:hAnsi="Times New Roman" w:cs="Times New Roman"/>
          <w:sz w:val="24"/>
          <w:szCs w:val="24"/>
        </w:rPr>
        <w:t>2</w:t>
      </w:r>
      <w:r w:rsidRPr="00AF7F2E">
        <w:rPr>
          <w:rFonts w:ascii="Times New Roman" w:eastAsia="Times New Roman" w:hAnsi="Times New Roman" w:cs="Times New Roman"/>
          <w:sz w:val="24"/>
          <w:szCs w:val="24"/>
          <w:lang w:val="en-AU"/>
        </w:rPr>
        <w:t xml:space="preserve">.1. </w:t>
      </w:r>
      <w:r w:rsidR="00DE11DC" w:rsidRPr="00AF7F2E">
        <w:rPr>
          <w:rFonts w:ascii="Times New Roman" w:eastAsia="Times New Roman" w:hAnsi="Times New Roman" w:cs="Times New Roman"/>
          <w:sz w:val="24"/>
          <w:szCs w:val="24"/>
          <w:lang w:eastAsia="bg-BG"/>
        </w:rPr>
        <w:t>Дек</w:t>
      </w:r>
      <w:r w:rsidR="00D41355">
        <w:rPr>
          <w:rFonts w:ascii="Times New Roman" w:eastAsia="Times New Roman" w:hAnsi="Times New Roman" w:cs="Times New Roman"/>
          <w:sz w:val="24"/>
          <w:szCs w:val="24"/>
          <w:lang w:eastAsia="bg-BG"/>
        </w:rPr>
        <w:t>ларация по образец за оборота,</w:t>
      </w:r>
      <w:r w:rsidR="00DE11DC" w:rsidRPr="00AF7F2E">
        <w:rPr>
          <w:rFonts w:ascii="Times New Roman" w:eastAsia="Times New Roman" w:hAnsi="Times New Roman" w:cs="Times New Roman"/>
          <w:sz w:val="24"/>
          <w:szCs w:val="24"/>
          <w:lang w:eastAsia="bg-BG"/>
        </w:rPr>
        <w:t xml:space="preserve"> </w:t>
      </w:r>
      <w:r w:rsidR="00D41355">
        <w:rPr>
          <w:rFonts w:ascii="Times New Roman" w:eastAsia="Times New Roman" w:hAnsi="Times New Roman" w:cs="Times New Roman"/>
          <w:sz w:val="24"/>
          <w:szCs w:val="24"/>
          <w:lang w:eastAsia="bg-BG"/>
        </w:rPr>
        <w:t xml:space="preserve">идентичен или сходен с предмета на обществената поръчка, </w:t>
      </w:r>
      <w:r w:rsidR="00DE11DC" w:rsidRPr="00AF7F2E">
        <w:rPr>
          <w:rFonts w:ascii="Times New Roman" w:eastAsia="Times New Roman" w:hAnsi="Times New Roman" w:cs="Times New Roman"/>
          <w:sz w:val="24"/>
          <w:szCs w:val="24"/>
          <w:lang w:eastAsia="bg-BG"/>
        </w:rPr>
        <w:t xml:space="preserve">за последните три години /2016, 2017 и 2018 г./, в зависимост от датата, на която участникът е учреден или е започнал дейността под формата на декларация по образец, в която посочва оборота си. </w:t>
      </w:r>
      <w:proofErr w:type="spellStart"/>
      <w:proofErr w:type="gramStart"/>
      <w:r w:rsidR="00DE11DC" w:rsidRPr="00AF7F2E">
        <w:rPr>
          <w:rFonts w:ascii="Times New Roman" w:eastAsia="Times New Roman" w:hAnsi="Times New Roman" w:cs="Times New Roman"/>
          <w:sz w:val="24"/>
          <w:szCs w:val="24"/>
          <w:lang w:val="en-AU"/>
        </w:rPr>
        <w:t>Декларацията</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следва</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да</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бъде</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изготвена</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съобразно</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Образец</w:t>
      </w:r>
      <w:proofErr w:type="spellEnd"/>
      <w:r w:rsidR="00DE11DC" w:rsidRPr="00AF7F2E">
        <w:rPr>
          <w:rFonts w:ascii="Times New Roman" w:eastAsia="Times New Roman" w:hAnsi="Times New Roman" w:cs="Times New Roman"/>
          <w:sz w:val="24"/>
          <w:szCs w:val="24"/>
          <w:lang w:val="en-AU"/>
        </w:rPr>
        <w:t xml:space="preserve"> № </w:t>
      </w:r>
      <w:r w:rsidR="00DE11DC" w:rsidRPr="00AF7F2E">
        <w:rPr>
          <w:rFonts w:ascii="Times New Roman" w:eastAsia="Times New Roman" w:hAnsi="Times New Roman" w:cs="Times New Roman"/>
          <w:sz w:val="24"/>
          <w:szCs w:val="24"/>
        </w:rPr>
        <w:t>11</w:t>
      </w:r>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приложен</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към</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настоящата</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документацията</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за</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участие</w:t>
      </w:r>
      <w:proofErr w:type="spellEnd"/>
      <w:r w:rsidR="00DE11DC" w:rsidRPr="00AF7F2E">
        <w:rPr>
          <w:rFonts w:ascii="Times New Roman" w:eastAsia="Times New Roman" w:hAnsi="Times New Roman" w:cs="Times New Roman"/>
          <w:sz w:val="24"/>
          <w:szCs w:val="24"/>
          <w:lang w:val="en-AU"/>
        </w:rPr>
        <w:t xml:space="preserve"> в </w:t>
      </w:r>
      <w:proofErr w:type="spellStart"/>
      <w:r w:rsidR="00DE11DC" w:rsidRPr="00AF7F2E">
        <w:rPr>
          <w:rFonts w:ascii="Times New Roman" w:eastAsia="Times New Roman" w:hAnsi="Times New Roman" w:cs="Times New Roman"/>
          <w:sz w:val="24"/>
          <w:szCs w:val="24"/>
          <w:lang w:val="en-AU"/>
        </w:rPr>
        <w:t>поръчката</w:t>
      </w:r>
      <w:proofErr w:type="spellEnd"/>
      <w:r w:rsidR="00DE11DC" w:rsidRPr="00AF7F2E">
        <w:rPr>
          <w:rFonts w:ascii="Times New Roman" w:eastAsia="Times New Roman" w:hAnsi="Times New Roman" w:cs="Times New Roman"/>
          <w:sz w:val="24"/>
          <w:szCs w:val="24"/>
          <w:lang w:val="en-AU"/>
        </w:rPr>
        <w:t xml:space="preserve"> и </w:t>
      </w:r>
      <w:proofErr w:type="spellStart"/>
      <w:r w:rsidR="00DE11DC" w:rsidRPr="00AF7F2E">
        <w:rPr>
          <w:rFonts w:ascii="Times New Roman" w:eastAsia="Times New Roman" w:hAnsi="Times New Roman" w:cs="Times New Roman"/>
          <w:sz w:val="24"/>
          <w:szCs w:val="24"/>
          <w:lang w:val="en-AU"/>
        </w:rPr>
        <w:t>да</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се</w:t>
      </w:r>
      <w:proofErr w:type="spellEnd"/>
      <w:r w:rsidR="00DE11DC" w:rsidRPr="00AF7F2E">
        <w:rPr>
          <w:rFonts w:ascii="Times New Roman" w:eastAsia="Times New Roman" w:hAnsi="Times New Roman" w:cs="Times New Roman"/>
          <w:sz w:val="24"/>
          <w:szCs w:val="24"/>
          <w:lang w:val="en-AU"/>
        </w:rPr>
        <w:t xml:space="preserve"> </w:t>
      </w:r>
      <w:proofErr w:type="spellStart"/>
      <w:r w:rsidR="00DE11DC" w:rsidRPr="00AF7F2E">
        <w:rPr>
          <w:rFonts w:ascii="Times New Roman" w:eastAsia="Times New Roman" w:hAnsi="Times New Roman" w:cs="Times New Roman"/>
          <w:sz w:val="24"/>
          <w:szCs w:val="24"/>
          <w:lang w:val="en-AU"/>
        </w:rPr>
        <w:t>представи</w:t>
      </w:r>
      <w:proofErr w:type="spellEnd"/>
      <w:r w:rsidR="00DE11DC" w:rsidRPr="00AF7F2E">
        <w:rPr>
          <w:rFonts w:ascii="Times New Roman" w:eastAsia="Times New Roman" w:hAnsi="Times New Roman" w:cs="Times New Roman"/>
          <w:sz w:val="24"/>
          <w:szCs w:val="24"/>
          <w:lang w:val="en-AU"/>
        </w:rPr>
        <w:t xml:space="preserve"> в </w:t>
      </w:r>
      <w:proofErr w:type="spellStart"/>
      <w:r w:rsidR="00DE11DC" w:rsidRPr="00AF7F2E">
        <w:rPr>
          <w:rFonts w:ascii="Times New Roman" w:eastAsia="Times New Roman" w:hAnsi="Times New Roman" w:cs="Times New Roman"/>
          <w:sz w:val="24"/>
          <w:szCs w:val="24"/>
          <w:lang w:val="en-AU"/>
        </w:rPr>
        <w:t>оригинал</w:t>
      </w:r>
      <w:proofErr w:type="spellEnd"/>
      <w:r w:rsidR="00DE11DC" w:rsidRPr="00AF7F2E">
        <w:rPr>
          <w:rFonts w:ascii="Times New Roman" w:eastAsia="Times New Roman" w:hAnsi="Times New Roman" w:cs="Times New Roman"/>
          <w:sz w:val="24"/>
          <w:szCs w:val="24"/>
          <w:lang w:val="en-AU"/>
        </w:rPr>
        <w:t>.</w:t>
      </w:r>
      <w:proofErr w:type="gramEnd"/>
      <w:r w:rsidR="00DE11DC" w:rsidRPr="00AF7F2E">
        <w:rPr>
          <w:rFonts w:ascii="Times New Roman" w:eastAsia="Times New Roman" w:hAnsi="Times New Roman" w:cs="Times New Roman"/>
          <w:sz w:val="24"/>
          <w:szCs w:val="24"/>
        </w:rPr>
        <w:t xml:space="preserve"> </w:t>
      </w:r>
      <w:r w:rsidR="00DE11DC" w:rsidRPr="00AF7F2E">
        <w:rPr>
          <w:rFonts w:ascii="Times New Roman" w:eastAsia="Times New Roman" w:hAnsi="Times New Roman" w:cs="Times New Roman"/>
          <w:sz w:val="24"/>
          <w:szCs w:val="24"/>
          <w:lang w:eastAsia="bg-BG"/>
        </w:rPr>
        <w:t xml:space="preserve">Към нея участникът представя копия от годишни финансови отчети за предходните 3 (три) години /2016, 2017 и 2018 г./, в зависимост от датата, на която </w:t>
      </w:r>
      <w:r w:rsidR="00DE11DC" w:rsidRPr="00AF7F2E">
        <w:rPr>
          <w:rFonts w:ascii="Times New Roman" w:eastAsia="Times New Roman" w:hAnsi="Times New Roman" w:cs="Times New Roman"/>
          <w:sz w:val="24"/>
          <w:szCs w:val="24"/>
          <w:lang w:eastAsia="bg-BG"/>
        </w:rPr>
        <w:lastRenderedPageBreak/>
        <w:t>участникът е учреден или е започнал дейността си, освен ако същите не са обявени в Търговския регистър към Агенция по вписванията.</w:t>
      </w:r>
    </w:p>
    <w:p w:rsidR="00857BE1" w:rsidRPr="00AF7F2E" w:rsidRDefault="00DE11DC" w:rsidP="00AF7F2E">
      <w:pPr>
        <w:tabs>
          <w:tab w:val="left" w:pos="990"/>
          <w:tab w:val="left" w:pos="1170"/>
          <w:tab w:val="left" w:pos="1276"/>
        </w:tabs>
        <w:spacing w:after="0" w:line="240" w:lineRule="auto"/>
        <w:ind w:firstLine="720"/>
        <w:jc w:val="both"/>
        <w:rPr>
          <w:rFonts w:ascii="Times New Roman" w:eastAsia="Times New Roman" w:hAnsi="Times New Roman" w:cs="Times New Roman"/>
          <w:sz w:val="24"/>
          <w:szCs w:val="24"/>
        </w:rPr>
      </w:pPr>
      <w:r w:rsidRPr="00AF7F2E">
        <w:rPr>
          <w:rFonts w:ascii="Times New Roman" w:eastAsia="Times New Roman" w:hAnsi="Times New Roman" w:cs="Times New Roman"/>
          <w:sz w:val="24"/>
          <w:szCs w:val="24"/>
        </w:rPr>
        <w:t xml:space="preserve">4.12.2. </w:t>
      </w:r>
      <w:r w:rsidR="00857BE1" w:rsidRPr="00AF7F2E">
        <w:rPr>
          <w:rFonts w:ascii="Times New Roman" w:eastAsia="Times New Roman" w:hAnsi="Times New Roman" w:cs="Times New Roman"/>
          <w:sz w:val="24"/>
          <w:szCs w:val="24"/>
        </w:rPr>
        <w:t>Декларация-</w:t>
      </w:r>
      <w:proofErr w:type="spellStart"/>
      <w:r w:rsidR="00857BE1" w:rsidRPr="00AF7F2E">
        <w:rPr>
          <w:rFonts w:ascii="Times New Roman" w:eastAsia="Times New Roman" w:hAnsi="Times New Roman" w:cs="Times New Roman"/>
          <w:sz w:val="24"/>
          <w:szCs w:val="24"/>
          <w:lang w:val="en-AU"/>
        </w:rPr>
        <w:t>списък</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r w:rsidR="00857BE1" w:rsidRPr="00AF7F2E">
        <w:rPr>
          <w:rFonts w:ascii="Times New Roman" w:eastAsia="Times New Roman" w:hAnsi="Times New Roman" w:cs="Times New Roman"/>
          <w:sz w:val="24"/>
          <w:szCs w:val="24"/>
        </w:rPr>
        <w:t>услугите</w:t>
      </w:r>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които</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са</w:t>
      </w:r>
      <w:proofErr w:type="spellEnd"/>
      <w:r w:rsidR="00857BE1" w:rsidRPr="00AF7F2E">
        <w:rPr>
          <w:rFonts w:ascii="Times New Roman" w:eastAsia="Times New Roman" w:hAnsi="Times New Roman" w:cs="Times New Roman"/>
          <w:sz w:val="24"/>
          <w:szCs w:val="24"/>
          <w:lang w:val="en-AU"/>
        </w:rPr>
        <w:t xml:space="preserve"> </w:t>
      </w:r>
      <w:r w:rsidR="00B517FA">
        <w:rPr>
          <w:rFonts w:ascii="Times New Roman" w:eastAsia="Times New Roman" w:hAnsi="Times New Roman" w:cs="Times New Roman"/>
          <w:sz w:val="24"/>
          <w:szCs w:val="24"/>
        </w:rPr>
        <w:t>идентични</w:t>
      </w:r>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или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сходни</w:t>
      </w:r>
      <w:proofErr w:type="spellEnd"/>
      <w:r w:rsidR="00857BE1" w:rsidRPr="00AF7F2E">
        <w:rPr>
          <w:rFonts w:ascii="Times New Roman" w:eastAsia="Times New Roman" w:hAnsi="Times New Roman" w:cs="Times New Roman"/>
          <w:sz w:val="24"/>
          <w:szCs w:val="24"/>
          <w:lang w:val="en-AU"/>
        </w:rPr>
        <w:t xml:space="preserve"> с </w:t>
      </w:r>
      <w:proofErr w:type="spellStart"/>
      <w:r w:rsidR="00857BE1" w:rsidRPr="00AF7F2E">
        <w:rPr>
          <w:rFonts w:ascii="Times New Roman" w:eastAsia="Times New Roman" w:hAnsi="Times New Roman" w:cs="Times New Roman"/>
          <w:sz w:val="24"/>
          <w:szCs w:val="24"/>
          <w:lang w:val="en-AU"/>
        </w:rPr>
        <w:t>предмета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обществената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поръчка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изпълнени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през</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последните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три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години</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считано</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от</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датата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подаване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офертата</w:t>
      </w:r>
      <w:proofErr w:type="spellEnd"/>
      <w:r w:rsidR="00857BE1" w:rsidRPr="00AF7F2E">
        <w:rPr>
          <w:rFonts w:ascii="Times New Roman" w:eastAsia="Times New Roman" w:hAnsi="Times New Roman" w:cs="Times New Roman"/>
          <w:sz w:val="24"/>
          <w:szCs w:val="24"/>
        </w:rPr>
        <w:t xml:space="preserve">, </w:t>
      </w:r>
      <w:r w:rsidR="00857BE1" w:rsidRPr="00AF7F2E">
        <w:rPr>
          <w:rFonts w:ascii="Times New Roman" w:eastAsia="Times New Roman" w:hAnsi="Times New Roman" w:cs="Times New Roman"/>
          <w:sz w:val="24"/>
          <w:szCs w:val="24"/>
          <w:lang w:val="en-AU"/>
        </w:rPr>
        <w:t xml:space="preserve">с </w:t>
      </w:r>
      <w:proofErr w:type="spellStart"/>
      <w:r w:rsidR="00857BE1" w:rsidRPr="00AF7F2E">
        <w:rPr>
          <w:rFonts w:ascii="Times New Roman" w:eastAsia="Times New Roman" w:hAnsi="Times New Roman" w:cs="Times New Roman"/>
          <w:sz w:val="24"/>
          <w:szCs w:val="24"/>
          <w:lang w:val="en-AU"/>
        </w:rPr>
        <w:t>посочване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стойностите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датите</w:t>
      </w:r>
      <w:proofErr w:type="spellEnd"/>
      <w:r w:rsidR="00857BE1" w:rsidRPr="00AF7F2E">
        <w:rPr>
          <w:rFonts w:ascii="Times New Roman" w:eastAsia="Times New Roman" w:hAnsi="Times New Roman" w:cs="Times New Roman"/>
          <w:sz w:val="24"/>
          <w:szCs w:val="24"/>
          <w:lang w:val="en-AU"/>
        </w:rPr>
        <w:t xml:space="preserve"> и </w:t>
      </w:r>
      <w:proofErr w:type="spellStart"/>
      <w:r w:rsidR="00857BE1" w:rsidRPr="00AF7F2E">
        <w:rPr>
          <w:rFonts w:ascii="Times New Roman" w:eastAsia="Times New Roman" w:hAnsi="Times New Roman" w:cs="Times New Roman"/>
          <w:sz w:val="24"/>
          <w:szCs w:val="24"/>
          <w:lang w:val="en-AU"/>
        </w:rPr>
        <w:t>получателите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заедно</w:t>
      </w:r>
      <w:proofErr w:type="spellEnd"/>
      <w:r w:rsidR="00857BE1" w:rsidRPr="00AF7F2E">
        <w:rPr>
          <w:rFonts w:ascii="Times New Roman" w:eastAsia="Times New Roman" w:hAnsi="Times New Roman" w:cs="Times New Roman"/>
          <w:sz w:val="24"/>
          <w:szCs w:val="24"/>
          <w:lang w:val="en-AU"/>
        </w:rPr>
        <w:t xml:space="preserve"> с </w:t>
      </w:r>
      <w:proofErr w:type="spellStart"/>
      <w:r w:rsidR="00857BE1" w:rsidRPr="00AF7F2E">
        <w:rPr>
          <w:rFonts w:ascii="Times New Roman" w:eastAsia="Times New Roman" w:hAnsi="Times New Roman" w:cs="Times New Roman"/>
          <w:sz w:val="24"/>
          <w:szCs w:val="24"/>
          <w:lang w:val="en-AU"/>
        </w:rPr>
        <w:t>доказателство</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за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извършената</w:t>
      </w:r>
      <w:proofErr w:type="spellEnd"/>
      <w:r w:rsidR="00857BE1" w:rsidRPr="00AF7F2E">
        <w:rPr>
          <w:rFonts w:ascii="Times New Roman" w:eastAsia="Times New Roman" w:hAnsi="Times New Roman" w:cs="Times New Roman"/>
          <w:sz w:val="24"/>
          <w:szCs w:val="24"/>
          <w:lang w:val="en-AU"/>
        </w:rPr>
        <w:t xml:space="preserve"> </w:t>
      </w:r>
      <w:r w:rsidR="00857BE1" w:rsidRPr="00AF7F2E">
        <w:rPr>
          <w:rFonts w:ascii="Times New Roman" w:eastAsia="Times New Roman" w:hAnsi="Times New Roman" w:cs="Times New Roman"/>
          <w:sz w:val="24"/>
          <w:szCs w:val="24"/>
        </w:rPr>
        <w:t xml:space="preserve">услуга. </w:t>
      </w:r>
      <w:proofErr w:type="spellStart"/>
      <w:proofErr w:type="gramStart"/>
      <w:r w:rsidR="00857BE1" w:rsidRPr="00AF7F2E">
        <w:rPr>
          <w:rFonts w:ascii="Times New Roman" w:eastAsia="Times New Roman" w:hAnsi="Times New Roman" w:cs="Times New Roman"/>
          <w:sz w:val="24"/>
          <w:szCs w:val="24"/>
          <w:lang w:val="en-AU"/>
        </w:rPr>
        <w:t>Декларацията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следва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да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бъде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изготвена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съобразно</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Образец</w:t>
      </w:r>
      <w:proofErr w:type="spellEnd"/>
      <w:r w:rsidR="00857BE1" w:rsidRPr="00AF7F2E">
        <w:rPr>
          <w:rFonts w:ascii="Times New Roman" w:eastAsia="Times New Roman" w:hAnsi="Times New Roman" w:cs="Times New Roman"/>
          <w:sz w:val="24"/>
          <w:szCs w:val="24"/>
          <w:lang w:val="en-AU"/>
        </w:rPr>
        <w:t xml:space="preserve"> № </w:t>
      </w:r>
      <w:r w:rsidR="00857BE1" w:rsidRPr="00AF7F2E">
        <w:rPr>
          <w:rFonts w:ascii="Times New Roman" w:eastAsia="Times New Roman" w:hAnsi="Times New Roman" w:cs="Times New Roman"/>
          <w:sz w:val="24"/>
          <w:szCs w:val="24"/>
        </w:rPr>
        <w:t>1</w:t>
      </w:r>
      <w:r w:rsidRPr="00AF7F2E">
        <w:rPr>
          <w:rFonts w:ascii="Times New Roman" w:eastAsia="Times New Roman" w:hAnsi="Times New Roman" w:cs="Times New Roman"/>
          <w:sz w:val="24"/>
          <w:szCs w:val="24"/>
        </w:rPr>
        <w:t>2</w:t>
      </w:r>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приложен</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към</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настоящата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документацията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за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участие</w:t>
      </w:r>
      <w:proofErr w:type="spellEnd"/>
      <w:r w:rsidR="00857BE1" w:rsidRPr="00AF7F2E">
        <w:rPr>
          <w:rFonts w:ascii="Times New Roman" w:eastAsia="Times New Roman" w:hAnsi="Times New Roman" w:cs="Times New Roman"/>
          <w:sz w:val="24"/>
          <w:szCs w:val="24"/>
          <w:lang w:val="en-AU"/>
        </w:rPr>
        <w:t xml:space="preserve"> в </w:t>
      </w:r>
      <w:proofErr w:type="spellStart"/>
      <w:r w:rsidR="00857BE1" w:rsidRPr="00AF7F2E">
        <w:rPr>
          <w:rFonts w:ascii="Times New Roman" w:eastAsia="Times New Roman" w:hAnsi="Times New Roman" w:cs="Times New Roman"/>
          <w:sz w:val="24"/>
          <w:szCs w:val="24"/>
          <w:lang w:val="en-AU"/>
        </w:rPr>
        <w:t>поръчката</w:t>
      </w:r>
      <w:proofErr w:type="spellEnd"/>
      <w:r w:rsidR="00857BE1" w:rsidRPr="00AF7F2E">
        <w:rPr>
          <w:rFonts w:ascii="Times New Roman" w:eastAsia="Times New Roman" w:hAnsi="Times New Roman" w:cs="Times New Roman"/>
          <w:sz w:val="24"/>
          <w:szCs w:val="24"/>
          <w:lang w:val="en-AU"/>
        </w:rPr>
        <w:t xml:space="preserve"> и </w:t>
      </w:r>
      <w:proofErr w:type="spellStart"/>
      <w:r w:rsidR="00857BE1" w:rsidRPr="00AF7F2E">
        <w:rPr>
          <w:rFonts w:ascii="Times New Roman" w:eastAsia="Times New Roman" w:hAnsi="Times New Roman" w:cs="Times New Roman"/>
          <w:sz w:val="24"/>
          <w:szCs w:val="24"/>
          <w:lang w:val="en-AU"/>
        </w:rPr>
        <w:t>да</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се</w:t>
      </w:r>
      <w:proofErr w:type="spellEnd"/>
      <w:r w:rsidR="00857BE1" w:rsidRPr="00AF7F2E">
        <w:rPr>
          <w:rFonts w:ascii="Times New Roman" w:eastAsia="Times New Roman" w:hAnsi="Times New Roman" w:cs="Times New Roman"/>
          <w:sz w:val="24"/>
          <w:szCs w:val="24"/>
          <w:lang w:val="en-AU"/>
        </w:rPr>
        <w:t xml:space="preserve"> </w:t>
      </w:r>
      <w:proofErr w:type="spellStart"/>
      <w:r w:rsidR="00857BE1" w:rsidRPr="00AF7F2E">
        <w:rPr>
          <w:rFonts w:ascii="Times New Roman" w:eastAsia="Times New Roman" w:hAnsi="Times New Roman" w:cs="Times New Roman"/>
          <w:sz w:val="24"/>
          <w:szCs w:val="24"/>
          <w:lang w:val="en-AU"/>
        </w:rPr>
        <w:t>представи</w:t>
      </w:r>
      <w:proofErr w:type="spellEnd"/>
      <w:r w:rsidR="00857BE1" w:rsidRPr="00AF7F2E">
        <w:rPr>
          <w:rFonts w:ascii="Times New Roman" w:eastAsia="Times New Roman" w:hAnsi="Times New Roman" w:cs="Times New Roman"/>
          <w:sz w:val="24"/>
          <w:szCs w:val="24"/>
          <w:lang w:val="en-AU"/>
        </w:rPr>
        <w:t xml:space="preserve"> в </w:t>
      </w:r>
      <w:proofErr w:type="spellStart"/>
      <w:r w:rsidR="00857BE1" w:rsidRPr="00AF7F2E">
        <w:rPr>
          <w:rFonts w:ascii="Times New Roman" w:eastAsia="Times New Roman" w:hAnsi="Times New Roman" w:cs="Times New Roman"/>
          <w:sz w:val="24"/>
          <w:szCs w:val="24"/>
          <w:lang w:val="en-AU"/>
        </w:rPr>
        <w:t>оригинал</w:t>
      </w:r>
      <w:proofErr w:type="spellEnd"/>
      <w:r w:rsidR="00857BE1" w:rsidRPr="00AF7F2E">
        <w:rPr>
          <w:rFonts w:ascii="Times New Roman" w:eastAsia="Times New Roman" w:hAnsi="Times New Roman" w:cs="Times New Roman"/>
          <w:sz w:val="24"/>
          <w:szCs w:val="24"/>
          <w:lang w:val="en-AU"/>
        </w:rPr>
        <w:t>.</w:t>
      </w:r>
      <w:proofErr w:type="gramEnd"/>
      <w:r w:rsidR="00857BE1" w:rsidRPr="00AF7F2E">
        <w:rPr>
          <w:rFonts w:ascii="Times New Roman" w:eastAsia="Times New Roman" w:hAnsi="Times New Roman" w:cs="Times New Roman"/>
          <w:sz w:val="24"/>
          <w:szCs w:val="24"/>
        </w:rPr>
        <w:t xml:space="preserve"> Към декларацията се представят референции за добро изпълнение, доказващи изпълнение на поне два от договорите в списъка.</w:t>
      </w:r>
    </w:p>
    <w:p w:rsidR="00857BE1" w:rsidRPr="00AF7F2E" w:rsidRDefault="00857BE1" w:rsidP="00AF7F2E">
      <w:pPr>
        <w:tabs>
          <w:tab w:val="left" w:pos="0"/>
          <w:tab w:val="left" w:pos="990"/>
          <w:tab w:val="left" w:pos="1134"/>
          <w:tab w:val="left" w:pos="1170"/>
          <w:tab w:val="left" w:pos="1418"/>
          <w:tab w:val="left" w:pos="7489"/>
        </w:tabs>
        <w:suppressAutoHyphens/>
        <w:spacing w:after="0" w:line="240" w:lineRule="auto"/>
        <w:ind w:firstLine="720"/>
        <w:contextualSpacing/>
        <w:jc w:val="both"/>
        <w:rPr>
          <w:rFonts w:ascii="Times New Roman" w:eastAsia="Calibri" w:hAnsi="Times New Roman" w:cs="Times New Roman"/>
          <w:bCs/>
          <w:sz w:val="24"/>
          <w:szCs w:val="24"/>
          <w:lang w:eastAsia="bg-BG"/>
        </w:rPr>
      </w:pPr>
      <w:r w:rsidRPr="00AF7F2E">
        <w:rPr>
          <w:rFonts w:ascii="Times New Roman" w:eastAsia="Calibri" w:hAnsi="Times New Roman" w:cs="Times New Roman"/>
          <w:bCs/>
          <w:sz w:val="24"/>
          <w:szCs w:val="24"/>
          <w:lang w:eastAsia="bg-BG"/>
        </w:rPr>
        <w:t>4.13. „Техническо предложение“, съдържащо:</w:t>
      </w:r>
    </w:p>
    <w:p w:rsidR="00857BE1" w:rsidRPr="00AF7F2E" w:rsidRDefault="00857BE1" w:rsidP="00AF7F2E">
      <w:pPr>
        <w:tabs>
          <w:tab w:val="left" w:pos="0"/>
          <w:tab w:val="left" w:pos="990"/>
          <w:tab w:val="left" w:pos="1134"/>
          <w:tab w:val="left" w:pos="1170"/>
          <w:tab w:val="left" w:pos="1418"/>
          <w:tab w:val="left" w:pos="7489"/>
        </w:tabs>
        <w:suppressAutoHyphens/>
        <w:spacing w:after="0" w:line="240" w:lineRule="auto"/>
        <w:ind w:firstLine="720"/>
        <w:contextualSpacing/>
        <w:jc w:val="both"/>
        <w:rPr>
          <w:rFonts w:ascii="Times New Roman" w:eastAsia="Calibri" w:hAnsi="Times New Roman" w:cs="Times New Roman"/>
          <w:bCs/>
          <w:sz w:val="24"/>
          <w:szCs w:val="24"/>
          <w:lang w:eastAsia="bg-BG"/>
        </w:rPr>
      </w:pPr>
      <w:r w:rsidRPr="00AF7F2E">
        <w:rPr>
          <w:rFonts w:ascii="Times New Roman" w:eastAsia="Calibri" w:hAnsi="Times New Roman" w:cs="Times New Roman"/>
          <w:bCs/>
          <w:sz w:val="24"/>
          <w:szCs w:val="24"/>
          <w:lang w:eastAsia="bg-BG"/>
        </w:rPr>
        <w:t>4.13.1. Документ за упълномощаване, когато лицето, което подава офертата, не е законният представител на участника;</w:t>
      </w:r>
    </w:p>
    <w:p w:rsidR="00857BE1" w:rsidRPr="00AF7F2E" w:rsidRDefault="00857BE1" w:rsidP="00AF7F2E">
      <w:pPr>
        <w:tabs>
          <w:tab w:val="left" w:pos="0"/>
          <w:tab w:val="left" w:pos="990"/>
          <w:tab w:val="left" w:pos="1134"/>
          <w:tab w:val="left" w:pos="1170"/>
          <w:tab w:val="left" w:pos="1418"/>
          <w:tab w:val="left" w:pos="7489"/>
        </w:tabs>
        <w:suppressAutoHyphens/>
        <w:spacing w:after="0" w:line="240" w:lineRule="auto"/>
        <w:ind w:firstLine="720"/>
        <w:contextualSpacing/>
        <w:jc w:val="both"/>
        <w:rPr>
          <w:rFonts w:ascii="Times New Roman" w:eastAsia="Calibri" w:hAnsi="Times New Roman" w:cs="Times New Roman"/>
          <w:sz w:val="24"/>
          <w:szCs w:val="24"/>
          <w:lang w:val="ru-RU" w:eastAsia="bg-BG"/>
        </w:rPr>
      </w:pPr>
      <w:r w:rsidRPr="00AF7F2E">
        <w:rPr>
          <w:rFonts w:ascii="Times New Roman" w:eastAsia="Calibri" w:hAnsi="Times New Roman" w:cs="Times New Roman"/>
          <w:sz w:val="24"/>
          <w:szCs w:val="24"/>
          <w:lang w:eastAsia="bg-BG"/>
        </w:rPr>
        <w:t>4.13.2. „</w:t>
      </w:r>
      <w:r w:rsidRPr="00AF7F2E">
        <w:rPr>
          <w:rFonts w:ascii="Times New Roman" w:eastAsia="Calibri" w:hAnsi="Times New Roman" w:cs="Times New Roman"/>
          <w:sz w:val="24"/>
          <w:szCs w:val="24"/>
        </w:rPr>
        <w:t>П</w:t>
      </w:r>
      <w:r w:rsidRPr="00AF7F2E">
        <w:rPr>
          <w:rFonts w:ascii="Times New Roman" w:eastAsia="Calibri" w:hAnsi="Times New Roman" w:cs="Times New Roman"/>
          <w:sz w:val="24"/>
          <w:szCs w:val="24"/>
          <w:lang w:val="x-none"/>
        </w:rPr>
        <w:t>редложение за изпълнение на поръчката</w:t>
      </w:r>
      <w:r w:rsidRPr="00AF7F2E">
        <w:rPr>
          <w:rFonts w:ascii="Times New Roman" w:eastAsia="Calibri" w:hAnsi="Times New Roman" w:cs="Times New Roman"/>
          <w:sz w:val="24"/>
          <w:szCs w:val="24"/>
        </w:rPr>
        <w:t xml:space="preserve">”, изготвено </w:t>
      </w:r>
      <w:r w:rsidRPr="00AF7F2E">
        <w:rPr>
          <w:rFonts w:ascii="Times New Roman" w:eastAsia="Calibri" w:hAnsi="Times New Roman" w:cs="Times New Roman"/>
          <w:sz w:val="24"/>
          <w:szCs w:val="24"/>
          <w:lang w:eastAsia="bg-BG"/>
        </w:rPr>
        <w:t xml:space="preserve">съобразно Образец № </w:t>
      </w:r>
      <w:r w:rsidRPr="00AF7F2E">
        <w:rPr>
          <w:rFonts w:ascii="Times New Roman" w:eastAsia="Calibri" w:hAnsi="Times New Roman" w:cs="Times New Roman"/>
          <w:sz w:val="24"/>
          <w:szCs w:val="24"/>
          <w:lang w:val="en-US" w:eastAsia="bg-BG"/>
        </w:rPr>
        <w:t>1</w:t>
      </w:r>
      <w:r w:rsidRPr="00AF7F2E">
        <w:rPr>
          <w:rFonts w:ascii="Times New Roman" w:eastAsia="Calibri" w:hAnsi="Times New Roman" w:cs="Times New Roman"/>
          <w:sz w:val="24"/>
          <w:szCs w:val="24"/>
          <w:lang w:eastAsia="bg-BG"/>
        </w:rPr>
        <w:t xml:space="preserve">3, приложен към настоящата документацията за участие в поръчката, подписано и подпечатано от  </w:t>
      </w:r>
      <w:r w:rsidRPr="00AF7F2E">
        <w:rPr>
          <w:rFonts w:ascii="Times New Roman" w:eastAsia="Calibri" w:hAnsi="Times New Roman" w:cs="Times New Roman"/>
          <w:sz w:val="24"/>
          <w:szCs w:val="24"/>
          <w:lang w:val="ru-RU" w:eastAsia="bg-BG"/>
        </w:rPr>
        <w:t>законния представител на участника или неговия пълно</w:t>
      </w:r>
      <w:r w:rsidR="00533983" w:rsidRPr="00AF7F2E">
        <w:rPr>
          <w:rFonts w:ascii="Times New Roman" w:eastAsia="Calibri" w:hAnsi="Times New Roman" w:cs="Times New Roman"/>
          <w:sz w:val="24"/>
          <w:szCs w:val="24"/>
          <w:lang w:val="ru-RU" w:eastAsia="bg-BG"/>
        </w:rPr>
        <w:t>мощник</w:t>
      </w:r>
      <w:r w:rsidRPr="00AF7F2E">
        <w:rPr>
          <w:rFonts w:ascii="Times New Roman" w:eastAsia="Calibri" w:hAnsi="Times New Roman" w:cs="Times New Roman"/>
          <w:sz w:val="24"/>
          <w:szCs w:val="24"/>
          <w:lang w:val="ru-RU" w:eastAsia="bg-BG"/>
        </w:rPr>
        <w:t xml:space="preserve">; </w:t>
      </w:r>
    </w:p>
    <w:p w:rsidR="00857BE1" w:rsidRPr="00AF7F2E" w:rsidRDefault="00857BE1" w:rsidP="00AF7F2E">
      <w:pPr>
        <w:tabs>
          <w:tab w:val="left" w:pos="180"/>
          <w:tab w:val="left" w:pos="990"/>
          <w:tab w:val="left" w:pos="1134"/>
          <w:tab w:val="left" w:pos="1170"/>
          <w:tab w:val="left" w:pos="1418"/>
          <w:tab w:val="left" w:pos="7489"/>
        </w:tabs>
        <w:suppressAutoHyphens/>
        <w:spacing w:after="0" w:line="240" w:lineRule="auto"/>
        <w:ind w:firstLine="720"/>
        <w:contextualSpacing/>
        <w:jc w:val="both"/>
        <w:rPr>
          <w:rFonts w:ascii="Times New Roman" w:eastAsia="Calibri" w:hAnsi="Times New Roman" w:cs="Times New Roman"/>
          <w:sz w:val="24"/>
          <w:szCs w:val="24"/>
        </w:rPr>
      </w:pPr>
      <w:r w:rsidRPr="00AF7F2E">
        <w:rPr>
          <w:rFonts w:ascii="Times New Roman" w:eastAsia="Calibri" w:hAnsi="Times New Roman" w:cs="Times New Roman"/>
          <w:sz w:val="24"/>
          <w:szCs w:val="24"/>
          <w:lang w:eastAsia="bg-BG"/>
        </w:rPr>
        <w:t>4.13.</w:t>
      </w:r>
      <w:r w:rsidR="00DE11DC" w:rsidRPr="00AF7F2E">
        <w:rPr>
          <w:rFonts w:ascii="Times New Roman" w:eastAsia="Calibri" w:hAnsi="Times New Roman" w:cs="Times New Roman"/>
          <w:sz w:val="24"/>
          <w:szCs w:val="24"/>
          <w:lang w:eastAsia="bg-BG"/>
        </w:rPr>
        <w:t>3</w:t>
      </w:r>
      <w:r w:rsidRPr="00AF7F2E">
        <w:rPr>
          <w:rFonts w:ascii="Times New Roman" w:eastAsia="Calibri" w:hAnsi="Times New Roman" w:cs="Times New Roman"/>
          <w:sz w:val="24"/>
          <w:szCs w:val="24"/>
          <w:lang w:eastAsia="bg-BG"/>
        </w:rPr>
        <w:t>. Д</w:t>
      </w:r>
      <w:r w:rsidRPr="00AF7F2E">
        <w:rPr>
          <w:rFonts w:ascii="Times New Roman" w:eastAsia="Calibri" w:hAnsi="Times New Roman" w:cs="Times New Roman"/>
          <w:sz w:val="24"/>
          <w:szCs w:val="24"/>
          <w:lang w:val="x-none"/>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r w:rsidRPr="00AF7F2E">
        <w:rPr>
          <w:rFonts w:ascii="Times New Roman" w:eastAsia="Calibri" w:hAnsi="Times New Roman" w:cs="Times New Roman"/>
          <w:sz w:val="24"/>
          <w:szCs w:val="24"/>
        </w:rPr>
        <w:t>. Декларацията следва да бъде изготвена съобразно Образец № 1</w:t>
      </w:r>
      <w:r w:rsidR="00AF7F2E" w:rsidRPr="00AF7F2E">
        <w:rPr>
          <w:rFonts w:ascii="Times New Roman" w:eastAsia="Calibri" w:hAnsi="Times New Roman" w:cs="Times New Roman"/>
          <w:sz w:val="24"/>
          <w:szCs w:val="24"/>
        </w:rPr>
        <w:t>4</w:t>
      </w:r>
      <w:r w:rsidRPr="00AF7F2E">
        <w:rPr>
          <w:rFonts w:ascii="Times New Roman" w:eastAsia="Calibri" w:hAnsi="Times New Roman" w:cs="Times New Roman"/>
          <w:sz w:val="24"/>
          <w:szCs w:val="24"/>
        </w:rPr>
        <w:t>, приложен към настоящата документацията за участие в поръчката и да се представи в оригинал;</w:t>
      </w:r>
    </w:p>
    <w:p w:rsidR="00857BE1" w:rsidRPr="00AF7F2E" w:rsidRDefault="00857BE1" w:rsidP="00AF7F2E">
      <w:pPr>
        <w:tabs>
          <w:tab w:val="left" w:pos="180"/>
          <w:tab w:val="left" w:pos="990"/>
          <w:tab w:val="left" w:pos="1134"/>
          <w:tab w:val="left" w:pos="1170"/>
          <w:tab w:val="left" w:pos="1418"/>
          <w:tab w:val="left" w:pos="7489"/>
        </w:tabs>
        <w:suppressAutoHyphens/>
        <w:spacing w:after="0" w:line="240" w:lineRule="auto"/>
        <w:ind w:firstLine="720"/>
        <w:contextualSpacing/>
        <w:jc w:val="both"/>
        <w:rPr>
          <w:rFonts w:ascii="Times New Roman" w:eastAsia="Calibri" w:hAnsi="Times New Roman" w:cs="Times New Roman"/>
          <w:sz w:val="24"/>
          <w:szCs w:val="24"/>
        </w:rPr>
      </w:pPr>
      <w:r w:rsidRPr="00AF7F2E">
        <w:rPr>
          <w:rFonts w:ascii="Times New Roman" w:eastAsia="Calibri" w:hAnsi="Times New Roman" w:cs="Times New Roman"/>
          <w:bCs/>
          <w:sz w:val="24"/>
          <w:szCs w:val="24"/>
          <w:lang w:eastAsia="bg-BG"/>
        </w:rPr>
        <w:t>4.14. „</w:t>
      </w:r>
      <w:r w:rsidRPr="00AF7F2E">
        <w:rPr>
          <w:rFonts w:ascii="Times New Roman" w:eastAsia="Calibri" w:hAnsi="Times New Roman" w:cs="Times New Roman"/>
          <w:sz w:val="24"/>
          <w:szCs w:val="24"/>
        </w:rPr>
        <w:t xml:space="preserve">Ценово предложение”, съдържащо предложението на участника </w:t>
      </w:r>
      <w:r w:rsidR="00DE11DC" w:rsidRPr="00AF7F2E">
        <w:rPr>
          <w:rFonts w:ascii="Times New Roman" w:eastAsia="Calibri" w:hAnsi="Times New Roman" w:cs="Times New Roman"/>
          <w:sz w:val="24"/>
          <w:szCs w:val="24"/>
        </w:rPr>
        <w:t xml:space="preserve">относно единичната цена за </w:t>
      </w:r>
      <w:r w:rsidR="00DB30FA" w:rsidRPr="00AF7F2E">
        <w:rPr>
          <w:rFonts w:ascii="Times New Roman" w:eastAsia="Calibri" w:hAnsi="Times New Roman" w:cs="Times New Roman"/>
          <w:sz w:val="24"/>
          <w:szCs w:val="24"/>
        </w:rPr>
        <w:t>всички мебели от техническата спецификация</w:t>
      </w:r>
      <w:r w:rsidR="00DE11DC" w:rsidRPr="00AF7F2E">
        <w:rPr>
          <w:rFonts w:ascii="Times New Roman" w:eastAsia="Calibri" w:hAnsi="Times New Roman" w:cs="Times New Roman"/>
          <w:sz w:val="24"/>
          <w:szCs w:val="24"/>
        </w:rPr>
        <w:t>, както и общата предлагана цена за позицията с и без ДДС</w:t>
      </w:r>
      <w:r w:rsidRPr="00AF7F2E">
        <w:rPr>
          <w:rFonts w:ascii="Times New Roman" w:eastAsia="Calibri" w:hAnsi="Times New Roman" w:cs="Times New Roman"/>
          <w:sz w:val="24"/>
          <w:szCs w:val="24"/>
        </w:rPr>
        <w:t xml:space="preserve">, </w:t>
      </w:r>
      <w:r w:rsidR="00DB30FA" w:rsidRPr="00AF7F2E">
        <w:rPr>
          <w:rFonts w:ascii="Times New Roman" w:eastAsia="Calibri" w:hAnsi="Times New Roman" w:cs="Times New Roman"/>
          <w:sz w:val="24"/>
          <w:szCs w:val="24"/>
          <w:lang w:eastAsia="bg-BG"/>
        </w:rPr>
        <w:t xml:space="preserve">подписано и подпечатано от </w:t>
      </w:r>
      <w:r w:rsidRPr="00AF7F2E">
        <w:rPr>
          <w:rFonts w:ascii="Times New Roman" w:eastAsia="Calibri" w:hAnsi="Times New Roman" w:cs="Times New Roman"/>
          <w:sz w:val="24"/>
          <w:szCs w:val="24"/>
          <w:lang w:val="ru-RU" w:eastAsia="bg-BG"/>
        </w:rPr>
        <w:t>законния представител на участника или неговия пълномощни</w:t>
      </w:r>
      <w:r w:rsidRPr="00AF7F2E">
        <w:rPr>
          <w:rFonts w:ascii="Times New Roman" w:eastAsia="Calibri" w:hAnsi="Times New Roman" w:cs="Times New Roman"/>
          <w:sz w:val="24"/>
          <w:szCs w:val="24"/>
        </w:rPr>
        <w:t xml:space="preserve">. </w:t>
      </w:r>
      <w:r w:rsidRPr="00AF7F2E">
        <w:rPr>
          <w:rFonts w:ascii="Times New Roman" w:eastAsia="Calibri" w:hAnsi="Times New Roman" w:cs="Times New Roman"/>
          <w:bCs/>
          <w:sz w:val="24"/>
          <w:szCs w:val="24"/>
          <w:lang w:eastAsia="bg-BG"/>
        </w:rPr>
        <w:t>„</w:t>
      </w:r>
      <w:r w:rsidRPr="00AF7F2E">
        <w:rPr>
          <w:rFonts w:ascii="Times New Roman" w:eastAsia="Calibri" w:hAnsi="Times New Roman" w:cs="Times New Roman"/>
          <w:sz w:val="24"/>
          <w:szCs w:val="24"/>
        </w:rPr>
        <w:t xml:space="preserve">Ценово предложение” </w:t>
      </w:r>
      <w:proofErr w:type="spellStart"/>
      <w:r w:rsidRPr="00AF7F2E">
        <w:rPr>
          <w:rFonts w:ascii="Times New Roman" w:eastAsia="Calibri" w:hAnsi="Times New Roman" w:cs="Times New Roman"/>
          <w:sz w:val="24"/>
          <w:szCs w:val="24"/>
          <w:lang w:val="en-US" w:eastAsia="bg-BG"/>
        </w:rPr>
        <w:t>следва</w:t>
      </w:r>
      <w:proofErr w:type="spellEnd"/>
      <w:r w:rsidRPr="00AF7F2E">
        <w:rPr>
          <w:rFonts w:ascii="Times New Roman" w:eastAsia="Calibri" w:hAnsi="Times New Roman" w:cs="Times New Roman"/>
          <w:sz w:val="24"/>
          <w:szCs w:val="24"/>
          <w:lang w:val="en-US" w:eastAsia="bg-BG"/>
        </w:rPr>
        <w:t xml:space="preserve"> </w:t>
      </w:r>
      <w:proofErr w:type="spellStart"/>
      <w:r w:rsidRPr="00AF7F2E">
        <w:rPr>
          <w:rFonts w:ascii="Times New Roman" w:eastAsia="Calibri" w:hAnsi="Times New Roman" w:cs="Times New Roman"/>
          <w:sz w:val="24"/>
          <w:szCs w:val="24"/>
          <w:lang w:val="en-US" w:eastAsia="bg-BG"/>
        </w:rPr>
        <w:t>да</w:t>
      </w:r>
      <w:proofErr w:type="spellEnd"/>
      <w:r w:rsidRPr="00AF7F2E">
        <w:rPr>
          <w:rFonts w:ascii="Times New Roman" w:eastAsia="Calibri" w:hAnsi="Times New Roman" w:cs="Times New Roman"/>
          <w:sz w:val="24"/>
          <w:szCs w:val="24"/>
          <w:lang w:val="en-US" w:eastAsia="bg-BG"/>
        </w:rPr>
        <w:t xml:space="preserve"> </w:t>
      </w:r>
      <w:r w:rsidRPr="00AF7F2E">
        <w:rPr>
          <w:rFonts w:ascii="Times New Roman" w:eastAsia="Calibri" w:hAnsi="Times New Roman" w:cs="Times New Roman"/>
          <w:sz w:val="24"/>
          <w:szCs w:val="24"/>
          <w:lang w:eastAsia="bg-BG"/>
        </w:rPr>
        <w:t>бъде изготвено</w:t>
      </w:r>
      <w:r w:rsidRPr="00AF7F2E">
        <w:rPr>
          <w:rFonts w:ascii="Times New Roman" w:eastAsia="Calibri" w:hAnsi="Times New Roman" w:cs="Times New Roman"/>
          <w:bCs/>
          <w:sz w:val="24"/>
          <w:szCs w:val="24"/>
          <w:lang w:eastAsia="bg-BG"/>
        </w:rPr>
        <w:t xml:space="preserve"> съобразно Образец № 1</w:t>
      </w:r>
      <w:r w:rsidR="00AF7F2E" w:rsidRPr="00AF7F2E">
        <w:rPr>
          <w:rFonts w:ascii="Times New Roman" w:eastAsia="Calibri" w:hAnsi="Times New Roman" w:cs="Times New Roman"/>
          <w:bCs/>
          <w:sz w:val="24"/>
          <w:szCs w:val="24"/>
          <w:lang w:eastAsia="bg-BG"/>
        </w:rPr>
        <w:t>5</w:t>
      </w:r>
      <w:r w:rsidRPr="00AF7F2E">
        <w:rPr>
          <w:rFonts w:ascii="Times New Roman" w:eastAsia="Calibri" w:hAnsi="Times New Roman" w:cs="Times New Roman"/>
          <w:sz w:val="24"/>
          <w:szCs w:val="24"/>
          <w:lang w:eastAsia="bg-BG"/>
        </w:rPr>
        <w:t xml:space="preserve">, приложен към настоящата документацията за участие в поръчката, </w:t>
      </w:r>
      <w:r w:rsidRPr="00AF7F2E">
        <w:rPr>
          <w:rFonts w:ascii="Times New Roman" w:eastAsia="Calibri" w:hAnsi="Times New Roman" w:cs="Times New Roman"/>
          <w:sz w:val="24"/>
          <w:szCs w:val="24"/>
          <w:lang w:val="ru-RU" w:eastAsia="bg-BG"/>
        </w:rPr>
        <w:t xml:space="preserve">подписано и подпечатано от законния представител на участника или неговия пълномощник. Предложението </w:t>
      </w:r>
      <w:r w:rsidRPr="00AF7F2E">
        <w:rPr>
          <w:rFonts w:ascii="Times New Roman" w:eastAsia="Calibri" w:hAnsi="Times New Roman" w:cs="Times New Roman"/>
          <w:sz w:val="24"/>
          <w:szCs w:val="24"/>
          <w:lang w:eastAsia="bg-BG"/>
        </w:rPr>
        <w:t>следва да е</w:t>
      </w:r>
      <w:r w:rsidRPr="00AF7F2E">
        <w:rPr>
          <w:rFonts w:ascii="Times New Roman" w:eastAsia="Calibri" w:hAnsi="Times New Roman" w:cs="Times New Roman"/>
          <w:sz w:val="24"/>
          <w:szCs w:val="24"/>
        </w:rPr>
        <w:t xml:space="preserve"> </w:t>
      </w:r>
      <w:r w:rsidRPr="00AF7F2E">
        <w:rPr>
          <w:rFonts w:ascii="Times New Roman" w:eastAsia="Calibri" w:hAnsi="Times New Roman" w:cs="Times New Roman"/>
          <w:sz w:val="24"/>
          <w:szCs w:val="24"/>
          <w:lang w:eastAsia="bg-BG"/>
        </w:rPr>
        <w:t>изготвено</w:t>
      </w:r>
      <w:r w:rsidRPr="00AF7F2E">
        <w:rPr>
          <w:rFonts w:ascii="Times New Roman" w:eastAsia="Calibri" w:hAnsi="Times New Roman" w:cs="Times New Roman"/>
          <w:sz w:val="24"/>
          <w:szCs w:val="24"/>
        </w:rPr>
        <w:t xml:space="preserve"> в съответствие с техническата спецификация;</w:t>
      </w:r>
    </w:p>
    <w:p w:rsidR="00857BE1" w:rsidRPr="00AF7F2E" w:rsidRDefault="00857BE1" w:rsidP="00AF7F2E">
      <w:pPr>
        <w:numPr>
          <w:ilvl w:val="0"/>
          <w:numId w:val="6"/>
        </w:numPr>
        <w:tabs>
          <w:tab w:val="left" w:pos="180"/>
          <w:tab w:val="left" w:pos="990"/>
          <w:tab w:val="left" w:pos="1134"/>
          <w:tab w:val="left" w:pos="1170"/>
          <w:tab w:val="left" w:pos="1260"/>
          <w:tab w:val="left" w:pos="7489"/>
        </w:tabs>
        <w:suppressAutoHyphens/>
        <w:spacing w:after="0" w:line="240" w:lineRule="auto"/>
        <w:ind w:left="0" w:firstLine="720"/>
        <w:contextualSpacing/>
        <w:jc w:val="both"/>
        <w:rPr>
          <w:rFonts w:ascii="Times New Roman" w:eastAsia="Calibri" w:hAnsi="Times New Roman" w:cs="Times New Roman"/>
          <w:sz w:val="24"/>
          <w:szCs w:val="24"/>
        </w:rPr>
      </w:pPr>
      <w:r w:rsidRPr="00AF7F2E">
        <w:rPr>
          <w:rFonts w:ascii="Times New Roman" w:eastAsia="Calibri" w:hAnsi="Times New Roman" w:cs="Times New Roman"/>
          <w:bCs/>
          <w:sz w:val="24"/>
          <w:szCs w:val="24"/>
          <w:lang w:eastAsia="bg-BG"/>
        </w:rPr>
        <w:t>Офертните документи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57BE1" w:rsidRPr="00AF7F2E" w:rsidRDefault="00857BE1" w:rsidP="00AF7F2E">
      <w:pPr>
        <w:tabs>
          <w:tab w:val="left" w:pos="990"/>
          <w:tab w:val="left" w:pos="1134"/>
          <w:tab w:val="left" w:pos="1170"/>
          <w:tab w:val="left" w:pos="126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p>
    <w:p w:rsidR="00857BE1" w:rsidRPr="00AF7F2E" w:rsidRDefault="00857BE1" w:rsidP="00CF7003">
      <w:pPr>
        <w:widowControl w:val="0"/>
        <w:tabs>
          <w:tab w:val="left" w:pos="990"/>
          <w:tab w:val="left" w:pos="1170"/>
        </w:tabs>
        <w:autoSpaceDE w:val="0"/>
        <w:autoSpaceDN w:val="0"/>
        <w:adjustRightInd w:val="0"/>
        <w:spacing w:after="0" w:line="240" w:lineRule="auto"/>
        <w:ind w:firstLine="720"/>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val="en-US" w:eastAsia="bg-BG"/>
        </w:rPr>
        <w:t>XI</w:t>
      </w:r>
      <w:r w:rsidRPr="00AF7F2E">
        <w:rPr>
          <w:rFonts w:ascii="Times New Roman" w:eastAsia="Times New Roman" w:hAnsi="Times New Roman" w:cs="Times New Roman"/>
          <w:b/>
          <w:sz w:val="24"/>
          <w:szCs w:val="24"/>
          <w:lang w:eastAsia="bg-BG"/>
        </w:rPr>
        <w:t>. ГАРАНЦИ</w:t>
      </w:r>
      <w:r w:rsidR="00D44883" w:rsidRPr="00AF7F2E">
        <w:rPr>
          <w:rFonts w:ascii="Times New Roman" w:eastAsia="Times New Roman" w:hAnsi="Times New Roman" w:cs="Times New Roman"/>
          <w:b/>
          <w:sz w:val="24"/>
          <w:szCs w:val="24"/>
          <w:lang w:eastAsia="bg-BG"/>
        </w:rPr>
        <w:t>И</w:t>
      </w:r>
      <w:r w:rsidRPr="00AF7F2E">
        <w:rPr>
          <w:rFonts w:ascii="Times New Roman" w:eastAsia="Times New Roman" w:hAnsi="Times New Roman" w:cs="Times New Roman"/>
          <w:b/>
          <w:sz w:val="24"/>
          <w:szCs w:val="24"/>
          <w:lang w:eastAsia="bg-BG"/>
        </w:rPr>
        <w:t xml:space="preserve"> </w:t>
      </w:r>
      <w:r w:rsidR="00D44883" w:rsidRPr="00AF7F2E">
        <w:rPr>
          <w:rFonts w:ascii="Times New Roman" w:eastAsia="Times New Roman" w:hAnsi="Times New Roman" w:cs="Times New Roman"/>
          <w:b/>
          <w:sz w:val="24"/>
          <w:szCs w:val="24"/>
          <w:lang w:eastAsia="bg-BG"/>
        </w:rPr>
        <w:t>ПРИ ИЗПЪЛНЕНИЕТО НА ДОГОВОРА</w:t>
      </w:r>
    </w:p>
    <w:p w:rsidR="00857BE1" w:rsidRPr="00AF7F2E" w:rsidRDefault="00857BE1" w:rsidP="00AF7F2E">
      <w:pPr>
        <w:widowControl w:val="0"/>
        <w:tabs>
          <w:tab w:val="left" w:pos="990"/>
          <w:tab w:val="left" w:pos="117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p>
    <w:p w:rsidR="00D44883" w:rsidRPr="00AF7F2E" w:rsidRDefault="00D44883" w:rsidP="00AF7F2E">
      <w:pPr>
        <w:widowControl w:val="0"/>
        <w:tabs>
          <w:tab w:val="left" w:pos="990"/>
          <w:tab w:val="left" w:pos="1170"/>
        </w:tabs>
        <w:autoSpaceDE w:val="0"/>
        <w:autoSpaceDN w:val="0"/>
        <w:adjustRightInd w:val="0"/>
        <w:spacing w:after="0" w:line="240" w:lineRule="auto"/>
        <w:ind w:firstLine="720"/>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eastAsia="bg-BG"/>
        </w:rPr>
        <w:t>Гаранция, обезпечаваща, авансовото плащане.</w:t>
      </w:r>
    </w:p>
    <w:p w:rsidR="00D44883" w:rsidRPr="00AF7F2E" w:rsidRDefault="00D44883" w:rsidP="00AF7F2E">
      <w:pPr>
        <w:spacing w:after="0" w:line="240" w:lineRule="auto"/>
        <w:ind w:firstLine="708"/>
        <w:contextualSpacing/>
        <w:jc w:val="both"/>
        <w:rPr>
          <w:rFonts w:ascii="Times New Roman" w:eastAsia="Calibri" w:hAnsi="Times New Roman" w:cs="Times New Roman"/>
          <w:sz w:val="24"/>
          <w:szCs w:val="24"/>
        </w:rPr>
      </w:pPr>
      <w:r w:rsidRPr="00D44883">
        <w:rPr>
          <w:rFonts w:ascii="Times New Roman" w:eastAsia="Calibri" w:hAnsi="Times New Roman" w:cs="Times New Roman"/>
          <w:sz w:val="24"/>
          <w:szCs w:val="24"/>
        </w:rPr>
        <w:t>З</w:t>
      </w:r>
      <w:r w:rsidRPr="00AF7F2E">
        <w:rPr>
          <w:rFonts w:ascii="Times New Roman" w:eastAsia="Calibri" w:hAnsi="Times New Roman" w:cs="Times New Roman"/>
          <w:sz w:val="24"/>
          <w:szCs w:val="24"/>
        </w:rPr>
        <w:t xml:space="preserve">а размера на авансовото плащане, </w:t>
      </w:r>
      <w:r w:rsidR="00BE63BF">
        <w:rPr>
          <w:rFonts w:ascii="Times New Roman" w:eastAsia="Calibri" w:hAnsi="Times New Roman" w:cs="Times New Roman"/>
          <w:sz w:val="24"/>
          <w:szCs w:val="24"/>
        </w:rPr>
        <w:t>представ</w:t>
      </w:r>
      <w:r w:rsidR="00CF7003">
        <w:rPr>
          <w:rFonts w:ascii="Times New Roman" w:eastAsia="Calibri" w:hAnsi="Times New Roman" w:cs="Times New Roman"/>
          <w:sz w:val="24"/>
          <w:szCs w:val="24"/>
        </w:rPr>
        <w:t>ля</w:t>
      </w:r>
      <w:r w:rsidR="00BE63BF">
        <w:rPr>
          <w:rFonts w:ascii="Times New Roman" w:eastAsia="Calibri" w:hAnsi="Times New Roman" w:cs="Times New Roman"/>
          <w:sz w:val="24"/>
          <w:szCs w:val="24"/>
        </w:rPr>
        <w:t>ващо</w:t>
      </w:r>
      <w:r w:rsidRPr="00AF7F2E">
        <w:rPr>
          <w:rFonts w:ascii="Times New Roman" w:eastAsia="Calibri" w:hAnsi="Times New Roman" w:cs="Times New Roman"/>
          <w:sz w:val="24"/>
          <w:szCs w:val="24"/>
        </w:rPr>
        <w:t xml:space="preserve"> 50 % от стойността на договора, </w:t>
      </w:r>
      <w:r w:rsidRPr="00D44883">
        <w:rPr>
          <w:rFonts w:ascii="Times New Roman" w:eastAsia="Calibri" w:hAnsi="Times New Roman" w:cs="Times New Roman"/>
          <w:sz w:val="24"/>
          <w:szCs w:val="24"/>
        </w:rPr>
        <w:t>и преди неговото извършване</w:t>
      </w:r>
      <w:r w:rsidRPr="00AF7F2E">
        <w:rPr>
          <w:rFonts w:ascii="Times New Roman" w:eastAsia="Calibri" w:hAnsi="Times New Roman" w:cs="Times New Roman"/>
          <w:sz w:val="24"/>
          <w:szCs w:val="24"/>
        </w:rPr>
        <w:t>,</w:t>
      </w:r>
      <w:r w:rsidRPr="00D44883">
        <w:rPr>
          <w:rFonts w:ascii="Times New Roman" w:eastAsia="Calibri" w:hAnsi="Times New Roman" w:cs="Times New Roman"/>
          <w:sz w:val="24"/>
          <w:szCs w:val="24"/>
        </w:rPr>
        <w:t xml:space="preserve"> </w:t>
      </w:r>
      <w:r w:rsidRPr="00AF7F2E">
        <w:rPr>
          <w:rFonts w:ascii="Times New Roman" w:eastAsia="Calibri" w:hAnsi="Times New Roman" w:cs="Times New Roman"/>
          <w:sz w:val="24"/>
          <w:szCs w:val="24"/>
        </w:rPr>
        <w:t>участникът, определен за изпълнител,</w:t>
      </w:r>
      <w:r w:rsidRPr="00D44883">
        <w:rPr>
          <w:rFonts w:ascii="Times New Roman" w:eastAsia="Calibri" w:hAnsi="Times New Roman" w:cs="Times New Roman"/>
          <w:sz w:val="24"/>
          <w:szCs w:val="24"/>
        </w:rPr>
        <w:t xml:space="preserve"> предоставя безусловна банкова гаранция</w:t>
      </w:r>
      <w:r w:rsidRPr="00AF7F2E">
        <w:rPr>
          <w:rFonts w:ascii="Times New Roman" w:eastAsia="Calibri" w:hAnsi="Times New Roman" w:cs="Times New Roman"/>
          <w:sz w:val="24"/>
          <w:szCs w:val="24"/>
        </w:rPr>
        <w:t xml:space="preserve"> в полза на Възложителя</w:t>
      </w:r>
      <w:r w:rsidRPr="00D44883">
        <w:rPr>
          <w:rFonts w:ascii="Times New Roman" w:eastAsia="Calibri" w:hAnsi="Times New Roman" w:cs="Times New Roman"/>
          <w:sz w:val="24"/>
          <w:szCs w:val="24"/>
        </w:rPr>
        <w:t>, която да обезпечава авансово</w:t>
      </w:r>
      <w:r w:rsidRPr="00AF7F2E">
        <w:rPr>
          <w:rFonts w:ascii="Times New Roman" w:eastAsia="Calibri" w:hAnsi="Times New Roman" w:cs="Times New Roman"/>
          <w:sz w:val="24"/>
          <w:szCs w:val="24"/>
        </w:rPr>
        <w:t>то</w:t>
      </w:r>
      <w:r w:rsidRPr="00D44883">
        <w:rPr>
          <w:rFonts w:ascii="Times New Roman" w:eastAsia="Calibri" w:hAnsi="Times New Roman" w:cs="Times New Roman"/>
          <w:sz w:val="24"/>
          <w:szCs w:val="24"/>
        </w:rPr>
        <w:t xml:space="preserve"> плащане. Гаранцията се освобождава след подписване на приемо-предавателен протокол за извършена доставка на </w:t>
      </w:r>
      <w:r w:rsidRPr="00AF7F2E">
        <w:rPr>
          <w:rFonts w:ascii="Times New Roman" w:eastAsia="Calibri" w:hAnsi="Times New Roman" w:cs="Times New Roman"/>
          <w:sz w:val="24"/>
          <w:szCs w:val="24"/>
        </w:rPr>
        <w:t>всички мебели</w:t>
      </w:r>
      <w:r w:rsidRPr="00D44883">
        <w:rPr>
          <w:rFonts w:ascii="Times New Roman" w:eastAsia="Calibri" w:hAnsi="Times New Roman" w:cs="Times New Roman"/>
          <w:sz w:val="24"/>
          <w:szCs w:val="24"/>
        </w:rPr>
        <w:t>.</w:t>
      </w:r>
    </w:p>
    <w:p w:rsidR="00D44883" w:rsidRPr="00AF7F2E" w:rsidRDefault="009504F5" w:rsidP="009504F5">
      <w:pPr>
        <w:widowControl w:val="0"/>
        <w:tabs>
          <w:tab w:val="left" w:pos="2003"/>
        </w:tabs>
        <w:autoSpaceDE w:val="0"/>
        <w:autoSpaceDN w:val="0"/>
        <w:adjustRightInd w:val="0"/>
        <w:spacing w:after="0" w:line="240" w:lineRule="auto"/>
        <w:ind w:firstLine="72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p>
    <w:p w:rsidR="00D44883" w:rsidRPr="00AF7F2E" w:rsidRDefault="00D44883" w:rsidP="00AF7F2E">
      <w:pPr>
        <w:widowControl w:val="0"/>
        <w:tabs>
          <w:tab w:val="left" w:pos="990"/>
          <w:tab w:val="left" w:pos="1170"/>
        </w:tabs>
        <w:autoSpaceDE w:val="0"/>
        <w:autoSpaceDN w:val="0"/>
        <w:adjustRightInd w:val="0"/>
        <w:spacing w:after="0" w:line="240" w:lineRule="auto"/>
        <w:ind w:firstLine="720"/>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eastAsia="bg-BG"/>
        </w:rPr>
        <w:t>Гаранция за изпълнение.</w:t>
      </w:r>
    </w:p>
    <w:p w:rsidR="00857BE1" w:rsidRPr="00AF7F2E" w:rsidRDefault="00857BE1" w:rsidP="00AF7F2E">
      <w:pPr>
        <w:widowControl w:val="0"/>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sz w:val="24"/>
          <w:szCs w:val="24"/>
          <w:lang w:eastAsia="bg-BG"/>
        </w:rPr>
        <w:t xml:space="preserve">Гаранцията за изпълнение на договора се представя от участника, определен за изпълнител на поръчката, при подписване на договора и е условия за сключването му, в размер на </w:t>
      </w:r>
      <w:r w:rsidR="00770C44" w:rsidRPr="00AF7F2E">
        <w:rPr>
          <w:rFonts w:ascii="Times New Roman" w:eastAsia="Times New Roman" w:hAnsi="Times New Roman" w:cs="Times New Roman"/>
          <w:sz w:val="24"/>
          <w:szCs w:val="24"/>
          <w:lang w:eastAsia="bg-BG"/>
        </w:rPr>
        <w:t>3</w:t>
      </w:r>
      <w:r w:rsidRPr="00AF7F2E">
        <w:rPr>
          <w:rFonts w:ascii="Times New Roman" w:eastAsia="Times New Roman" w:hAnsi="Times New Roman" w:cs="Times New Roman"/>
          <w:sz w:val="24"/>
          <w:szCs w:val="24"/>
          <w:lang w:eastAsia="bg-BG"/>
        </w:rPr>
        <w:t xml:space="preserve"> % </w:t>
      </w:r>
      <w:r w:rsidRPr="00AF7F2E">
        <w:rPr>
          <w:rFonts w:ascii="Times New Roman" w:eastAsia="Times New Roman" w:hAnsi="Times New Roman" w:cs="Times New Roman"/>
          <w:sz w:val="24"/>
          <w:szCs w:val="24"/>
          <w:lang w:val="en-US" w:eastAsia="bg-BG"/>
        </w:rPr>
        <w:t>(</w:t>
      </w:r>
      <w:r w:rsidR="00770C44" w:rsidRPr="00AF7F2E">
        <w:rPr>
          <w:rFonts w:ascii="Times New Roman" w:eastAsia="Times New Roman" w:hAnsi="Times New Roman" w:cs="Times New Roman"/>
          <w:sz w:val="24"/>
          <w:szCs w:val="24"/>
          <w:lang w:eastAsia="bg-BG"/>
        </w:rPr>
        <w:t>три</w:t>
      </w:r>
      <w:r w:rsidRPr="00AF7F2E">
        <w:rPr>
          <w:rFonts w:ascii="Times New Roman" w:eastAsia="Times New Roman" w:hAnsi="Times New Roman" w:cs="Times New Roman"/>
          <w:sz w:val="24"/>
          <w:szCs w:val="24"/>
          <w:lang w:eastAsia="bg-BG"/>
        </w:rPr>
        <w:t xml:space="preserve"> на сто</w:t>
      </w:r>
      <w:r w:rsidRPr="00AF7F2E">
        <w:rPr>
          <w:rFonts w:ascii="Times New Roman" w:eastAsia="Times New Roman" w:hAnsi="Times New Roman" w:cs="Times New Roman"/>
          <w:sz w:val="24"/>
          <w:szCs w:val="24"/>
          <w:lang w:val="en-US" w:eastAsia="bg-BG"/>
        </w:rPr>
        <w:t>)</w:t>
      </w:r>
      <w:r w:rsidRPr="00AF7F2E">
        <w:rPr>
          <w:rFonts w:ascii="Times New Roman" w:eastAsia="Times New Roman" w:hAnsi="Times New Roman" w:cs="Times New Roman"/>
          <w:sz w:val="24"/>
          <w:szCs w:val="24"/>
          <w:lang w:eastAsia="bg-BG"/>
        </w:rPr>
        <w:t xml:space="preserve"> от стойността на </w:t>
      </w:r>
      <w:r w:rsidR="001D457A" w:rsidRPr="00AF7F2E">
        <w:rPr>
          <w:rFonts w:ascii="Times New Roman" w:eastAsia="Times New Roman" w:hAnsi="Times New Roman" w:cs="Times New Roman"/>
          <w:sz w:val="24"/>
          <w:szCs w:val="24"/>
          <w:lang w:eastAsia="bg-BG"/>
        </w:rPr>
        <w:t>договора</w:t>
      </w:r>
      <w:r w:rsidRPr="00AF7F2E">
        <w:rPr>
          <w:rFonts w:ascii="Times New Roman" w:eastAsia="Times New Roman" w:hAnsi="Times New Roman" w:cs="Times New Roman"/>
          <w:sz w:val="24"/>
          <w:szCs w:val="24"/>
          <w:lang w:eastAsia="bg-BG"/>
        </w:rPr>
        <w:t xml:space="preserve"> без ДДС.</w:t>
      </w:r>
    </w:p>
    <w:p w:rsidR="00857BE1" w:rsidRPr="00AF7F2E" w:rsidRDefault="00857BE1" w:rsidP="00AF7F2E">
      <w:pPr>
        <w:widowControl w:val="0"/>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Условията за освобождаване и задържане на гаранцията за изпълнение са определени в проекта на договор.</w:t>
      </w:r>
    </w:p>
    <w:p w:rsidR="00857BE1" w:rsidRPr="00AF7F2E" w:rsidRDefault="00857BE1" w:rsidP="00AF7F2E">
      <w:pPr>
        <w:widowControl w:val="0"/>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 – парична сума, банкова гаранция или застраховка.</w:t>
      </w:r>
    </w:p>
    <w:p w:rsidR="00857BE1" w:rsidRPr="00AF7F2E" w:rsidRDefault="00857BE1" w:rsidP="00AF7F2E">
      <w:pPr>
        <w:widowControl w:val="0"/>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857BE1" w:rsidRPr="00AF7F2E" w:rsidRDefault="00857BE1" w:rsidP="00AF7F2E">
      <w:pPr>
        <w:tabs>
          <w:tab w:val="left" w:pos="990"/>
          <w:tab w:val="left" w:pos="1170"/>
        </w:tabs>
        <w:spacing w:after="0" w:line="240" w:lineRule="auto"/>
        <w:ind w:firstLine="720"/>
        <w:jc w:val="both"/>
        <w:rPr>
          <w:rFonts w:ascii="Times New Roman" w:eastAsia="Times New Roman" w:hAnsi="Times New Roman" w:cs="Times New Roman"/>
          <w:sz w:val="24"/>
          <w:szCs w:val="24"/>
          <w:lang w:val="en-US" w:eastAsia="bg-BG"/>
        </w:rPr>
      </w:pPr>
      <w:r w:rsidRPr="00AF7F2E">
        <w:rPr>
          <w:rFonts w:ascii="Times New Roman" w:eastAsia="Times New Roman" w:hAnsi="Times New Roman" w:cs="Times New Roman"/>
          <w:sz w:val="24"/>
          <w:szCs w:val="24"/>
          <w:lang w:eastAsia="bg-BG"/>
        </w:rPr>
        <w:lastRenderedPageBreak/>
        <w:t>Гаранцията за изпълнение се представя под формата на банкова гаранция – в оригинал, парична сума (оригинал на платежно нареждане) или застраховка (оригинал на полица), която обезпечава изпълнението чрез покритие на отговорността на изпълнителя. Ако гаранцията за изпълнение на договора се представя под формата на парична сума, тя се превежда по сметката на</w:t>
      </w:r>
      <w:r w:rsidRPr="00AF7F2E">
        <w:rPr>
          <w:rFonts w:ascii="Times New Roman" w:eastAsia="Times New Roman" w:hAnsi="Times New Roman" w:cs="Times New Roman"/>
          <w:sz w:val="24"/>
          <w:szCs w:val="24"/>
          <w:lang w:val="en-US" w:eastAsia="bg-BG"/>
        </w:rPr>
        <w:t xml:space="preserve"> “</w:t>
      </w:r>
      <w:r w:rsidRPr="00AF7F2E">
        <w:rPr>
          <w:rFonts w:ascii="Times New Roman" w:eastAsia="Times New Roman" w:hAnsi="Times New Roman" w:cs="Times New Roman"/>
          <w:sz w:val="24"/>
          <w:szCs w:val="24"/>
          <w:lang w:eastAsia="bg-BG"/>
        </w:rPr>
        <w:t xml:space="preserve">СБАЛОЗ“ ЕООД </w:t>
      </w:r>
    </w:p>
    <w:p w:rsidR="00857BE1" w:rsidRPr="005478D2" w:rsidRDefault="00857BE1" w:rsidP="00AF7F2E">
      <w:pPr>
        <w:tabs>
          <w:tab w:val="left" w:pos="990"/>
          <w:tab w:val="left" w:pos="1170"/>
        </w:tabs>
        <w:spacing w:after="0" w:line="240" w:lineRule="auto"/>
        <w:ind w:firstLine="720"/>
        <w:jc w:val="both"/>
        <w:rPr>
          <w:rFonts w:ascii="Times New Roman" w:eastAsia="Times New Roman" w:hAnsi="Times New Roman" w:cs="Times New Roman"/>
          <w:b/>
          <w:sz w:val="24"/>
          <w:szCs w:val="24"/>
          <w:lang w:val="en-US" w:eastAsia="bg-BG"/>
        </w:rPr>
      </w:pPr>
      <w:r w:rsidRPr="005478D2">
        <w:rPr>
          <w:rFonts w:ascii="Times New Roman" w:eastAsia="Times New Roman" w:hAnsi="Times New Roman" w:cs="Times New Roman"/>
          <w:sz w:val="24"/>
          <w:szCs w:val="24"/>
          <w:lang w:eastAsia="bg-BG"/>
        </w:rPr>
        <w:t xml:space="preserve">в банка: </w:t>
      </w:r>
      <w:r w:rsidRPr="005478D2">
        <w:rPr>
          <w:rFonts w:ascii="Times New Roman" w:eastAsia="Times New Roman" w:hAnsi="Times New Roman" w:cs="Times New Roman"/>
          <w:b/>
          <w:sz w:val="24"/>
          <w:szCs w:val="24"/>
        </w:rPr>
        <w:t xml:space="preserve">“Общинска банка” АД, Клон “Врабча” </w:t>
      </w:r>
    </w:p>
    <w:p w:rsidR="00857BE1" w:rsidRPr="005478D2" w:rsidRDefault="00857BE1" w:rsidP="00AF7F2E">
      <w:pPr>
        <w:widowControl w:val="0"/>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b/>
          <w:sz w:val="24"/>
          <w:szCs w:val="24"/>
          <w:lang w:val="en-US"/>
        </w:rPr>
      </w:pPr>
      <w:r w:rsidRPr="005478D2">
        <w:rPr>
          <w:rFonts w:ascii="Times New Roman" w:eastAsia="Times New Roman" w:hAnsi="Times New Roman" w:cs="Times New Roman"/>
          <w:b/>
          <w:sz w:val="24"/>
          <w:szCs w:val="24"/>
        </w:rPr>
        <w:t xml:space="preserve">IBAN: </w:t>
      </w:r>
      <w:r w:rsidRPr="005478D2">
        <w:rPr>
          <w:rFonts w:ascii="Times New Roman" w:eastAsia="Times New Roman" w:hAnsi="Times New Roman" w:cs="Times New Roman"/>
          <w:b/>
          <w:sz w:val="24"/>
          <w:szCs w:val="24"/>
          <w:lang w:val="en-US"/>
        </w:rPr>
        <w:t>BG82SOMB91301027380201</w:t>
      </w:r>
    </w:p>
    <w:p w:rsidR="00857BE1" w:rsidRPr="00AF7F2E" w:rsidRDefault="00857BE1" w:rsidP="00AF7F2E">
      <w:pPr>
        <w:tabs>
          <w:tab w:val="left" w:pos="990"/>
          <w:tab w:val="left" w:pos="1170"/>
        </w:tabs>
        <w:spacing w:after="0" w:line="240" w:lineRule="auto"/>
        <w:ind w:firstLine="720"/>
        <w:jc w:val="both"/>
        <w:rPr>
          <w:rFonts w:ascii="Times New Roman" w:eastAsia="Times New Roman" w:hAnsi="Times New Roman" w:cs="Times New Roman"/>
          <w:b/>
          <w:sz w:val="24"/>
          <w:szCs w:val="24"/>
        </w:rPr>
      </w:pPr>
      <w:r w:rsidRPr="005478D2">
        <w:rPr>
          <w:rFonts w:ascii="Times New Roman" w:eastAsia="Times New Roman" w:hAnsi="Times New Roman" w:cs="Times New Roman"/>
          <w:b/>
          <w:sz w:val="24"/>
          <w:szCs w:val="24"/>
        </w:rPr>
        <w:t xml:space="preserve">BIC:    </w:t>
      </w:r>
      <w:r w:rsidRPr="005478D2">
        <w:rPr>
          <w:rFonts w:ascii="Times New Roman" w:eastAsia="Times New Roman" w:hAnsi="Times New Roman" w:cs="Times New Roman"/>
          <w:b/>
          <w:sz w:val="24"/>
          <w:szCs w:val="24"/>
          <w:lang w:val="en-US"/>
        </w:rPr>
        <w:t>SOMBBGSF</w:t>
      </w:r>
      <w:r w:rsidRPr="005478D2">
        <w:rPr>
          <w:rFonts w:ascii="Times New Roman" w:eastAsia="Times New Roman" w:hAnsi="Times New Roman" w:cs="Times New Roman"/>
          <w:b/>
          <w:sz w:val="24"/>
          <w:szCs w:val="24"/>
        </w:rPr>
        <w:t>,</w:t>
      </w:r>
    </w:p>
    <w:p w:rsidR="00857BE1" w:rsidRPr="00AF7F2E" w:rsidRDefault="00857BE1" w:rsidP="00AF7F2E">
      <w:pPr>
        <w:tabs>
          <w:tab w:val="left" w:pos="990"/>
          <w:tab w:val="left" w:pos="1170"/>
        </w:tabs>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като банковите такси по превода са за сметка на наредителя. 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 на изпълнителя.</w:t>
      </w:r>
    </w:p>
    <w:p w:rsidR="00857BE1" w:rsidRPr="00AF7F2E" w:rsidRDefault="00857BE1" w:rsidP="00AF7F2E">
      <w:pPr>
        <w:widowControl w:val="0"/>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В случай, че гаранцията за изпълнение се представи като парична сума и банкова гаранция същата може да се предостави от името на изпълнителя за сметка на трето лице – гарант.</w:t>
      </w:r>
    </w:p>
    <w:p w:rsidR="00857BE1" w:rsidRPr="00AF7F2E" w:rsidRDefault="00857BE1" w:rsidP="00AF7F2E">
      <w:pPr>
        <w:widowControl w:val="0"/>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В случай че гаранцията за изпълнение се представи като банкова гаранция или застраховка, то срокът на действието й следва да надвишава с 30 (тридесет) дни срока за изпълнение на договора.</w:t>
      </w:r>
    </w:p>
    <w:p w:rsidR="00857BE1" w:rsidRPr="00AF7F2E" w:rsidRDefault="00857BE1" w:rsidP="00AF7F2E">
      <w:pPr>
        <w:widowControl w:val="0"/>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 xml:space="preserve">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 </w:t>
      </w:r>
    </w:p>
    <w:p w:rsidR="00857BE1" w:rsidRPr="00AF7F2E" w:rsidRDefault="00857BE1" w:rsidP="00AF7F2E">
      <w:pPr>
        <w:widowControl w:val="0"/>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 xml:space="preserve">Участникът, определен за изпълнител се задължава да поддържа размера на дадената гаранция за целия срок на договора. </w:t>
      </w:r>
    </w:p>
    <w:p w:rsidR="00857BE1" w:rsidRPr="00AF7F2E" w:rsidRDefault="00857BE1" w:rsidP="00AF7F2E">
      <w:pPr>
        <w:tabs>
          <w:tab w:val="left" w:pos="990"/>
          <w:tab w:val="left" w:pos="117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AF7F2E">
        <w:rPr>
          <w:rFonts w:ascii="Times New Roman" w:eastAsia="Times New Roman" w:hAnsi="Times New Roman" w:cs="Times New Roman"/>
          <w:color w:val="000000"/>
          <w:sz w:val="24"/>
          <w:szCs w:val="24"/>
          <w:lang w:eastAsia="bg-BG"/>
        </w:rPr>
        <w:t>Разходите по откриването и поддържането на гаранцията за изпълнение са за сметка на изпълнителя. 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A7D21" w:rsidRPr="00AF7F2E" w:rsidRDefault="007A7D21" w:rsidP="005478D2">
      <w:pPr>
        <w:tabs>
          <w:tab w:val="left" w:pos="990"/>
        </w:tabs>
        <w:spacing w:after="0" w:line="240" w:lineRule="auto"/>
        <w:rPr>
          <w:rFonts w:ascii="Times New Roman" w:eastAsia="Times New Roman" w:hAnsi="Times New Roman" w:cs="Times New Roman"/>
          <w:sz w:val="24"/>
          <w:szCs w:val="24"/>
          <w:lang w:val="ru-RU"/>
        </w:rPr>
      </w:pPr>
    </w:p>
    <w:p w:rsidR="007A7D21" w:rsidRPr="00AF7F2E" w:rsidRDefault="007A7D21" w:rsidP="00AF7F2E">
      <w:pPr>
        <w:tabs>
          <w:tab w:val="left" w:pos="990"/>
        </w:tabs>
        <w:spacing w:after="0" w:line="240" w:lineRule="auto"/>
        <w:ind w:firstLine="720"/>
        <w:rPr>
          <w:rFonts w:ascii="Times New Roman" w:eastAsia="Times New Roman" w:hAnsi="Times New Roman" w:cs="Times New Roman"/>
          <w:sz w:val="24"/>
          <w:szCs w:val="24"/>
          <w:lang w:val="ru-RU"/>
        </w:rPr>
      </w:pPr>
    </w:p>
    <w:p w:rsidR="005478D2" w:rsidRDefault="005478D2" w:rsidP="00AF7F2E">
      <w:pPr>
        <w:tabs>
          <w:tab w:val="left" w:pos="990"/>
        </w:tabs>
        <w:spacing w:after="0" w:line="240" w:lineRule="auto"/>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u w:val="single"/>
          <w:lang w:val="en-US" w:eastAsia="bg-BG"/>
        </w:rPr>
        <w:t>X</w:t>
      </w:r>
      <w:r w:rsidR="00CF7003">
        <w:rPr>
          <w:rFonts w:ascii="Times New Roman" w:eastAsia="Times New Roman" w:hAnsi="Times New Roman" w:cs="Times New Roman"/>
          <w:b/>
          <w:sz w:val="24"/>
          <w:szCs w:val="24"/>
          <w:u w:val="single"/>
          <w:lang w:val="en-US" w:eastAsia="bg-BG"/>
        </w:rPr>
        <w:t>II</w:t>
      </w:r>
      <w:r>
        <w:rPr>
          <w:rFonts w:ascii="Times New Roman" w:eastAsia="Times New Roman" w:hAnsi="Times New Roman" w:cs="Times New Roman"/>
          <w:b/>
          <w:sz w:val="24"/>
          <w:szCs w:val="24"/>
          <w:u w:val="single"/>
          <w:lang w:val="en-US" w:eastAsia="bg-BG"/>
        </w:rPr>
        <w:t>.</w:t>
      </w:r>
      <w:r w:rsidR="007A7D21" w:rsidRPr="00AF7F2E">
        <w:rPr>
          <w:rFonts w:ascii="Times New Roman" w:eastAsia="Times New Roman" w:hAnsi="Times New Roman" w:cs="Times New Roman"/>
          <w:b/>
          <w:sz w:val="24"/>
          <w:szCs w:val="24"/>
          <w:u w:val="single"/>
          <w:lang w:eastAsia="bg-BG"/>
        </w:rPr>
        <w:t xml:space="preserve"> </w:t>
      </w:r>
      <w:r w:rsidRPr="00AF7F2E">
        <w:rPr>
          <w:rFonts w:ascii="Times New Roman" w:eastAsia="Times New Roman" w:hAnsi="Times New Roman" w:cs="Times New Roman"/>
          <w:b/>
          <w:sz w:val="24"/>
          <w:szCs w:val="24"/>
          <w:u w:val="single"/>
          <w:lang w:eastAsia="bg-BG"/>
        </w:rPr>
        <w:t>ОТВАРЯНЕ НА ОФЕРТИТЕ</w:t>
      </w:r>
      <w:r w:rsidR="007A7D21" w:rsidRPr="00AF7F2E">
        <w:rPr>
          <w:rFonts w:ascii="Times New Roman" w:eastAsia="Times New Roman" w:hAnsi="Times New Roman" w:cs="Times New Roman"/>
          <w:sz w:val="24"/>
          <w:szCs w:val="24"/>
          <w:lang w:eastAsia="bg-BG"/>
        </w:rPr>
        <w:t xml:space="preserve"> </w:t>
      </w:r>
    </w:p>
    <w:p w:rsidR="005478D2" w:rsidRDefault="005478D2" w:rsidP="00AF7F2E">
      <w:pPr>
        <w:tabs>
          <w:tab w:val="left" w:pos="990"/>
        </w:tabs>
        <w:spacing w:after="0" w:line="240" w:lineRule="auto"/>
        <w:ind w:firstLine="720"/>
        <w:jc w:val="both"/>
        <w:rPr>
          <w:rFonts w:ascii="Times New Roman" w:eastAsia="Times New Roman" w:hAnsi="Times New Roman" w:cs="Times New Roman"/>
          <w:sz w:val="24"/>
          <w:szCs w:val="24"/>
          <w:lang w:val="en-US" w:eastAsia="bg-BG"/>
        </w:rPr>
      </w:pPr>
    </w:p>
    <w:p w:rsidR="007A7D21" w:rsidRDefault="007A7D21" w:rsidP="00AF7F2E">
      <w:pPr>
        <w:tabs>
          <w:tab w:val="left" w:pos="990"/>
        </w:tabs>
        <w:spacing w:after="0" w:line="240" w:lineRule="auto"/>
        <w:ind w:firstLine="720"/>
        <w:jc w:val="both"/>
        <w:rPr>
          <w:rFonts w:ascii="Times New Roman" w:eastAsia="Times New Roman" w:hAnsi="Times New Roman" w:cs="Times New Roman"/>
          <w:sz w:val="24"/>
          <w:szCs w:val="24"/>
          <w:lang w:val="en-US" w:eastAsia="bg-BG"/>
        </w:rPr>
      </w:pPr>
      <w:r w:rsidRPr="00AF7F2E">
        <w:rPr>
          <w:rFonts w:ascii="Times New Roman" w:eastAsia="Times New Roman" w:hAnsi="Times New Roman" w:cs="Times New Roman"/>
          <w:sz w:val="24"/>
          <w:szCs w:val="24"/>
          <w:lang w:eastAsia="bg-BG"/>
        </w:rPr>
        <w:t xml:space="preserve">Офертите ще бъдат отворени </w:t>
      </w:r>
      <w:r w:rsidR="00EE5D76" w:rsidRPr="006F2833">
        <w:rPr>
          <w:rFonts w:ascii="Times New Roman" w:eastAsia="Times New Roman" w:hAnsi="Times New Roman" w:cs="Times New Roman"/>
          <w:sz w:val="24"/>
          <w:szCs w:val="24"/>
          <w:lang w:eastAsia="bg-BG"/>
        </w:rPr>
        <w:t xml:space="preserve">на </w:t>
      </w:r>
      <w:r w:rsidR="002C3DBA" w:rsidRPr="006F2833">
        <w:rPr>
          <w:rFonts w:ascii="Times New Roman" w:eastAsia="Times New Roman" w:hAnsi="Times New Roman" w:cs="Times New Roman"/>
          <w:sz w:val="24"/>
          <w:szCs w:val="24"/>
          <w:lang w:eastAsia="bg-BG"/>
        </w:rPr>
        <w:t>12</w:t>
      </w:r>
      <w:r w:rsidRPr="006F2833">
        <w:rPr>
          <w:rFonts w:ascii="Times New Roman" w:eastAsia="Times New Roman" w:hAnsi="Times New Roman" w:cs="Times New Roman"/>
          <w:sz w:val="24"/>
          <w:szCs w:val="24"/>
          <w:lang w:eastAsia="bg-BG"/>
        </w:rPr>
        <w:t>.0</w:t>
      </w:r>
      <w:r w:rsidR="00EE5D76" w:rsidRPr="006F2833">
        <w:rPr>
          <w:rFonts w:ascii="Times New Roman" w:eastAsia="Times New Roman" w:hAnsi="Times New Roman" w:cs="Times New Roman"/>
          <w:sz w:val="24"/>
          <w:szCs w:val="24"/>
          <w:lang w:val="en-US" w:eastAsia="bg-BG"/>
        </w:rPr>
        <w:t>9</w:t>
      </w:r>
      <w:r w:rsidRPr="006F2833">
        <w:rPr>
          <w:rFonts w:ascii="Times New Roman" w:eastAsia="Times New Roman" w:hAnsi="Times New Roman" w:cs="Times New Roman"/>
          <w:sz w:val="24"/>
          <w:szCs w:val="24"/>
          <w:lang w:eastAsia="bg-BG"/>
        </w:rPr>
        <w:t xml:space="preserve">.2019г от </w:t>
      </w:r>
      <w:r w:rsidRPr="006F2833">
        <w:rPr>
          <w:rFonts w:ascii="Times New Roman" w:eastAsia="Times New Roman" w:hAnsi="Times New Roman" w:cs="Times New Roman"/>
          <w:sz w:val="24"/>
          <w:szCs w:val="24"/>
          <w:lang w:val="en-US" w:eastAsia="bg-BG"/>
        </w:rPr>
        <w:t>1</w:t>
      </w:r>
      <w:r w:rsidR="002C3DBA" w:rsidRPr="006F2833">
        <w:rPr>
          <w:rFonts w:ascii="Times New Roman" w:eastAsia="Times New Roman" w:hAnsi="Times New Roman" w:cs="Times New Roman"/>
          <w:sz w:val="24"/>
          <w:szCs w:val="24"/>
          <w:lang w:eastAsia="bg-BG"/>
        </w:rPr>
        <w:t>0</w:t>
      </w:r>
      <w:r w:rsidRPr="006F2833">
        <w:rPr>
          <w:rFonts w:ascii="Times New Roman" w:eastAsia="Times New Roman" w:hAnsi="Times New Roman" w:cs="Times New Roman"/>
          <w:sz w:val="24"/>
          <w:szCs w:val="24"/>
          <w:lang w:eastAsia="bg-BG"/>
        </w:rPr>
        <w:t>.</w:t>
      </w:r>
      <w:r w:rsidR="002C3DBA" w:rsidRPr="006F2833">
        <w:rPr>
          <w:rFonts w:ascii="Times New Roman" w:eastAsia="Times New Roman" w:hAnsi="Times New Roman" w:cs="Times New Roman"/>
          <w:sz w:val="24"/>
          <w:szCs w:val="24"/>
          <w:lang w:eastAsia="bg-BG"/>
        </w:rPr>
        <w:t>0</w:t>
      </w:r>
      <w:r w:rsidRPr="006F2833">
        <w:rPr>
          <w:rFonts w:ascii="Times New Roman" w:eastAsia="Times New Roman" w:hAnsi="Times New Roman" w:cs="Times New Roman"/>
          <w:sz w:val="24"/>
          <w:szCs w:val="24"/>
          <w:lang w:eastAsia="bg-BG"/>
        </w:rPr>
        <w:t xml:space="preserve">0 </w:t>
      </w:r>
      <w:r w:rsidRPr="00AF7F2E">
        <w:rPr>
          <w:rFonts w:ascii="Times New Roman" w:eastAsia="Times New Roman" w:hAnsi="Times New Roman" w:cs="Times New Roman"/>
          <w:sz w:val="24"/>
          <w:szCs w:val="24"/>
          <w:lang w:eastAsia="bg-BG"/>
        </w:rPr>
        <w:t>часа, в Заседателната зала на II етаж на лечебното заведение на бул. „Андрей Сахаров“ № 22, гр. София.</w:t>
      </w:r>
    </w:p>
    <w:p w:rsidR="005478D2" w:rsidRPr="005478D2" w:rsidRDefault="005478D2" w:rsidP="00AF7F2E">
      <w:pPr>
        <w:tabs>
          <w:tab w:val="left" w:pos="990"/>
        </w:tabs>
        <w:spacing w:after="0" w:line="240" w:lineRule="auto"/>
        <w:ind w:firstLine="720"/>
        <w:jc w:val="both"/>
        <w:rPr>
          <w:rFonts w:ascii="Times New Roman" w:eastAsia="Times New Roman" w:hAnsi="Times New Roman" w:cs="Times New Roman"/>
          <w:sz w:val="24"/>
          <w:szCs w:val="24"/>
          <w:lang w:val="en-US" w:eastAsia="bg-BG"/>
        </w:rPr>
      </w:pPr>
    </w:p>
    <w:p w:rsidR="007A7D21" w:rsidRPr="005478D2" w:rsidRDefault="005478D2" w:rsidP="00AF7F2E">
      <w:pPr>
        <w:tabs>
          <w:tab w:val="left" w:pos="990"/>
        </w:tabs>
        <w:spacing w:after="0" w:line="240" w:lineRule="auto"/>
        <w:ind w:firstLine="720"/>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val="en-US" w:eastAsia="bg-BG"/>
        </w:rPr>
        <w:t>X</w:t>
      </w:r>
      <w:r w:rsidR="00CF7003">
        <w:rPr>
          <w:rFonts w:ascii="Times New Roman" w:eastAsia="Times New Roman" w:hAnsi="Times New Roman" w:cs="Times New Roman"/>
          <w:b/>
          <w:sz w:val="24"/>
          <w:szCs w:val="24"/>
          <w:u w:val="single"/>
          <w:lang w:val="en-US" w:eastAsia="bg-BG"/>
        </w:rPr>
        <w:t>II</w:t>
      </w:r>
      <w:r>
        <w:rPr>
          <w:rFonts w:ascii="Times New Roman" w:eastAsia="Times New Roman" w:hAnsi="Times New Roman" w:cs="Times New Roman"/>
          <w:b/>
          <w:sz w:val="24"/>
          <w:szCs w:val="24"/>
          <w:u w:val="single"/>
          <w:lang w:val="en-US" w:eastAsia="bg-BG"/>
        </w:rPr>
        <w:t>I</w:t>
      </w:r>
      <w:r w:rsidR="007A7D21" w:rsidRPr="005478D2">
        <w:rPr>
          <w:rFonts w:ascii="Times New Roman" w:eastAsia="Times New Roman" w:hAnsi="Times New Roman" w:cs="Times New Roman"/>
          <w:b/>
          <w:sz w:val="24"/>
          <w:szCs w:val="24"/>
          <w:u w:val="single"/>
          <w:lang w:eastAsia="bg-BG"/>
        </w:rPr>
        <w:t>.</w:t>
      </w:r>
      <w:r w:rsidR="007A7D21" w:rsidRPr="005478D2">
        <w:rPr>
          <w:rFonts w:ascii="Times New Roman" w:eastAsia="Times New Roman" w:hAnsi="Times New Roman" w:cs="Times New Roman"/>
          <w:sz w:val="24"/>
          <w:szCs w:val="24"/>
          <w:u w:val="single"/>
          <w:lang w:eastAsia="bg-BG"/>
        </w:rPr>
        <w:t xml:space="preserve"> </w:t>
      </w:r>
      <w:r w:rsidRPr="005478D2">
        <w:rPr>
          <w:rFonts w:ascii="Times New Roman" w:eastAsia="Times New Roman" w:hAnsi="Times New Roman" w:cs="Times New Roman"/>
          <w:b/>
          <w:sz w:val="24"/>
          <w:szCs w:val="24"/>
          <w:u w:val="single"/>
          <w:lang w:eastAsia="bg-BG"/>
        </w:rPr>
        <w:t>ПРИЛОЖЕНИЯ</w:t>
      </w:r>
      <w:r>
        <w:rPr>
          <w:rFonts w:ascii="Times New Roman" w:eastAsia="Times New Roman" w:hAnsi="Times New Roman" w:cs="Times New Roman"/>
          <w:b/>
          <w:sz w:val="24"/>
          <w:szCs w:val="24"/>
          <w:u w:val="single"/>
          <w:lang w:val="en-US" w:eastAsia="bg-BG"/>
        </w:rPr>
        <w:t xml:space="preserve"> </w:t>
      </w:r>
      <w:r>
        <w:rPr>
          <w:rFonts w:ascii="Times New Roman" w:eastAsia="Times New Roman" w:hAnsi="Times New Roman" w:cs="Times New Roman"/>
          <w:b/>
          <w:sz w:val="24"/>
          <w:szCs w:val="24"/>
          <w:u w:val="single"/>
          <w:lang w:eastAsia="bg-BG"/>
        </w:rPr>
        <w:t>И ОБРАЗЦИ</w:t>
      </w:r>
      <w:r w:rsidRPr="005478D2">
        <w:rPr>
          <w:rFonts w:ascii="Times New Roman" w:eastAsia="Times New Roman" w:hAnsi="Times New Roman" w:cs="Times New Roman"/>
          <w:b/>
          <w:sz w:val="24"/>
          <w:szCs w:val="24"/>
          <w:u w:val="single"/>
          <w:lang w:eastAsia="bg-BG"/>
        </w:rPr>
        <w:t>:</w:t>
      </w:r>
    </w:p>
    <w:p w:rsidR="007A7D21" w:rsidRPr="00AF7F2E" w:rsidRDefault="007A7D21" w:rsidP="00AF7F2E">
      <w:pPr>
        <w:tabs>
          <w:tab w:val="left" w:pos="990"/>
        </w:tabs>
        <w:spacing w:after="0" w:line="240" w:lineRule="auto"/>
        <w:ind w:firstLine="720"/>
        <w:jc w:val="both"/>
        <w:rPr>
          <w:rFonts w:ascii="Times New Roman" w:eastAsia="Times New Roman" w:hAnsi="Times New Roman" w:cs="Times New Roman"/>
          <w:b/>
          <w:sz w:val="24"/>
          <w:szCs w:val="24"/>
          <w:u w:val="single"/>
          <w:lang w:eastAsia="bg-BG"/>
        </w:rPr>
      </w:pPr>
    </w:p>
    <w:p w:rsidR="007A7D21" w:rsidRPr="00AF7F2E" w:rsidRDefault="007A7D21" w:rsidP="00AF7F2E">
      <w:pPr>
        <w:numPr>
          <w:ilvl w:val="0"/>
          <w:numId w:val="1"/>
        </w:numPr>
        <w:tabs>
          <w:tab w:val="num" w:pos="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Данни за лицето, което прави предложението – образец № 1</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Списък на представените документи в офертата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2</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Декларация по чл. 192, ал. 2 от ЗОП за липса на обстоятелствата по чл. 54, ал. 1, т. 1, 2 и 7 от ЗОП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3</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Декларация по чл. 192, ал. 3 от ППЗОП (за обстоятелствата по чл. 54, ал. 1, т. 3-6 от ЗОП)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4</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Декларация за участие/неучастие на подизпълнители при изпълнението на поръчката - Образец № 5</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Декларация по чл. 101, ал. 9 и ал. 11 от ЗОП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6</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Декларация за конфиденциалност по чл. 102 от ЗОП /когато е приложимо/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7</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8</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lastRenderedPageBreak/>
        <w:t xml:space="preserve">Декларация за отсъствие на обстоятелствата по чл. 69 от Закона за противодействие на корупцията и за отнемане на незаконно придобито имущество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9</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Декларация за съгласие за обработване на личните данни във връзка с чл.5 от Закона за защита на личните данни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10</w:t>
      </w:r>
      <w:r w:rsidR="00770C44" w:rsidRPr="00AF7F2E">
        <w:rPr>
          <w:rFonts w:ascii="Times New Roman" w:eastAsia="Times New Roman" w:hAnsi="Times New Roman" w:cs="Times New Roman"/>
          <w:sz w:val="24"/>
          <w:szCs w:val="24"/>
          <w:lang w:eastAsia="bg-BG"/>
        </w:rPr>
        <w:t>;</w:t>
      </w:r>
    </w:p>
    <w:p w:rsidR="00770C44" w:rsidRPr="00AF7F2E" w:rsidRDefault="00770C44" w:rsidP="00AF7F2E">
      <w:pPr>
        <w:numPr>
          <w:ilvl w:val="0"/>
          <w:numId w:val="1"/>
        </w:numPr>
        <w:tabs>
          <w:tab w:val="num" w:pos="90"/>
          <w:tab w:val="left" w:pos="108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Декларация по образец за оборота</w:t>
      </w:r>
      <w:r w:rsidR="00B35858">
        <w:rPr>
          <w:rFonts w:ascii="Times New Roman" w:eastAsia="Times New Roman" w:hAnsi="Times New Roman" w:cs="Times New Roman"/>
          <w:sz w:val="24"/>
          <w:szCs w:val="24"/>
          <w:lang w:eastAsia="bg-BG"/>
        </w:rPr>
        <w:t xml:space="preserve">, </w:t>
      </w:r>
      <w:r w:rsidR="00B517FA">
        <w:rPr>
          <w:rFonts w:ascii="Times New Roman" w:eastAsia="Times New Roman" w:hAnsi="Times New Roman" w:cs="Times New Roman"/>
          <w:sz w:val="24"/>
          <w:szCs w:val="24"/>
          <w:lang w:eastAsia="bg-BG"/>
        </w:rPr>
        <w:t>идентичен</w:t>
      </w:r>
      <w:r w:rsidR="00D41355">
        <w:rPr>
          <w:rFonts w:ascii="Times New Roman" w:eastAsia="Times New Roman" w:hAnsi="Times New Roman" w:cs="Times New Roman"/>
          <w:sz w:val="24"/>
          <w:szCs w:val="24"/>
          <w:lang w:eastAsia="bg-BG"/>
        </w:rPr>
        <w:t>в</w:t>
      </w:r>
      <w:r w:rsidR="00B35858">
        <w:rPr>
          <w:rFonts w:ascii="Times New Roman" w:eastAsia="Times New Roman" w:hAnsi="Times New Roman" w:cs="Times New Roman"/>
          <w:sz w:val="24"/>
          <w:szCs w:val="24"/>
          <w:lang w:eastAsia="bg-BG"/>
        </w:rPr>
        <w:t xml:space="preserve"> или сходен с предмета на обществената поръчка</w:t>
      </w:r>
      <w:r w:rsidR="00D41355">
        <w:rPr>
          <w:rFonts w:ascii="Times New Roman" w:eastAsia="Times New Roman" w:hAnsi="Times New Roman" w:cs="Times New Roman"/>
          <w:sz w:val="24"/>
          <w:szCs w:val="24"/>
          <w:lang w:eastAsia="bg-BG"/>
        </w:rPr>
        <w:t>,</w:t>
      </w:r>
      <w:r w:rsidRPr="00AF7F2E">
        <w:rPr>
          <w:rFonts w:ascii="Times New Roman" w:eastAsia="Times New Roman" w:hAnsi="Times New Roman" w:cs="Times New Roman"/>
          <w:sz w:val="24"/>
          <w:szCs w:val="24"/>
          <w:lang w:eastAsia="bg-BG"/>
        </w:rPr>
        <w:t xml:space="preserve"> за последните тр</w:t>
      </w:r>
      <w:r w:rsidR="005478D2">
        <w:rPr>
          <w:rFonts w:ascii="Times New Roman" w:eastAsia="Times New Roman" w:hAnsi="Times New Roman" w:cs="Times New Roman"/>
          <w:sz w:val="24"/>
          <w:szCs w:val="24"/>
          <w:lang w:eastAsia="bg-BG"/>
        </w:rPr>
        <w:t>и години /2016, 2017 и 2018 г./</w:t>
      </w:r>
      <w:r w:rsidRPr="00AF7F2E">
        <w:rPr>
          <w:rFonts w:ascii="Times New Roman" w:eastAsia="Times New Roman" w:hAnsi="Times New Roman" w:cs="Times New Roman"/>
          <w:sz w:val="24"/>
          <w:szCs w:val="24"/>
          <w:lang w:eastAsia="bg-BG"/>
        </w:rPr>
        <w:t xml:space="preserve"> -</w:t>
      </w:r>
      <w:r w:rsidRPr="00AF7F2E">
        <w:rPr>
          <w:rFonts w:ascii="Times New Roman" w:eastAsia="Times New Roman" w:hAnsi="Times New Roman" w:cs="Times New Roman"/>
          <w:sz w:val="24"/>
          <w:szCs w:val="24"/>
          <w:lang w:val="en-AU"/>
        </w:rPr>
        <w:t xml:space="preserve"> </w:t>
      </w:r>
      <w:r w:rsidR="005478D2">
        <w:rPr>
          <w:rFonts w:ascii="Times New Roman" w:eastAsia="Times New Roman" w:hAnsi="Times New Roman" w:cs="Times New Roman"/>
          <w:sz w:val="24"/>
          <w:szCs w:val="24"/>
        </w:rPr>
        <w:t>о</w:t>
      </w:r>
      <w:proofErr w:type="spellStart"/>
      <w:r w:rsidRPr="00AF7F2E">
        <w:rPr>
          <w:rFonts w:ascii="Times New Roman" w:eastAsia="Times New Roman" w:hAnsi="Times New Roman" w:cs="Times New Roman"/>
          <w:sz w:val="24"/>
          <w:szCs w:val="24"/>
          <w:lang w:val="en-AU"/>
        </w:rPr>
        <w:t>бразец</w:t>
      </w:r>
      <w:proofErr w:type="spellEnd"/>
      <w:r w:rsidRPr="00AF7F2E">
        <w:rPr>
          <w:rFonts w:ascii="Times New Roman" w:eastAsia="Times New Roman" w:hAnsi="Times New Roman" w:cs="Times New Roman"/>
          <w:sz w:val="24"/>
          <w:szCs w:val="24"/>
          <w:lang w:val="en-AU"/>
        </w:rPr>
        <w:t xml:space="preserve"> № </w:t>
      </w:r>
      <w:r w:rsidRPr="00AF7F2E">
        <w:rPr>
          <w:rFonts w:ascii="Times New Roman" w:eastAsia="Times New Roman" w:hAnsi="Times New Roman" w:cs="Times New Roman"/>
          <w:sz w:val="24"/>
          <w:szCs w:val="24"/>
        </w:rPr>
        <w:t>11</w:t>
      </w:r>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приложен</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към</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настоящата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документацията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за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участие</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поръчката</w:t>
      </w:r>
      <w:proofErr w:type="spellEnd"/>
      <w:r w:rsidRPr="00AF7F2E">
        <w:rPr>
          <w:rFonts w:ascii="Times New Roman" w:eastAsia="Times New Roman" w:hAnsi="Times New Roman" w:cs="Times New Roman"/>
          <w:sz w:val="24"/>
          <w:szCs w:val="24"/>
          <w:lang w:val="en-AU"/>
        </w:rPr>
        <w:t xml:space="preserve"> и </w:t>
      </w:r>
      <w:proofErr w:type="spellStart"/>
      <w:r w:rsidRPr="00AF7F2E">
        <w:rPr>
          <w:rFonts w:ascii="Times New Roman" w:eastAsia="Times New Roman" w:hAnsi="Times New Roman" w:cs="Times New Roman"/>
          <w:sz w:val="24"/>
          <w:szCs w:val="24"/>
          <w:lang w:val="en-AU"/>
        </w:rPr>
        <w:t>да</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се</w:t>
      </w:r>
      <w:proofErr w:type="spellEnd"/>
      <w:r w:rsidRPr="00AF7F2E">
        <w:rPr>
          <w:rFonts w:ascii="Times New Roman" w:eastAsia="Times New Roman" w:hAnsi="Times New Roman" w:cs="Times New Roman"/>
          <w:sz w:val="24"/>
          <w:szCs w:val="24"/>
          <w:lang w:val="en-AU"/>
        </w:rPr>
        <w:t xml:space="preserve"> </w:t>
      </w:r>
      <w:proofErr w:type="spellStart"/>
      <w:r w:rsidRPr="00AF7F2E">
        <w:rPr>
          <w:rFonts w:ascii="Times New Roman" w:eastAsia="Times New Roman" w:hAnsi="Times New Roman" w:cs="Times New Roman"/>
          <w:sz w:val="24"/>
          <w:szCs w:val="24"/>
          <w:lang w:val="en-AU"/>
        </w:rPr>
        <w:t>представи</w:t>
      </w:r>
      <w:proofErr w:type="spellEnd"/>
      <w:r w:rsidRPr="00AF7F2E">
        <w:rPr>
          <w:rFonts w:ascii="Times New Roman" w:eastAsia="Times New Roman" w:hAnsi="Times New Roman" w:cs="Times New Roman"/>
          <w:sz w:val="24"/>
          <w:szCs w:val="24"/>
          <w:lang w:val="en-AU"/>
        </w:rPr>
        <w:t xml:space="preserve"> в </w:t>
      </w:r>
      <w:proofErr w:type="spellStart"/>
      <w:r w:rsidRPr="00AF7F2E">
        <w:rPr>
          <w:rFonts w:ascii="Times New Roman" w:eastAsia="Times New Roman" w:hAnsi="Times New Roman" w:cs="Times New Roman"/>
          <w:sz w:val="24"/>
          <w:szCs w:val="24"/>
          <w:lang w:val="en-AU"/>
        </w:rPr>
        <w:t>оригинал</w:t>
      </w:r>
      <w:proofErr w:type="spellEnd"/>
      <w:r w:rsidRPr="00AF7F2E">
        <w:rPr>
          <w:rFonts w:ascii="Times New Roman" w:eastAsia="Times New Roman" w:hAnsi="Times New Roman" w:cs="Times New Roman"/>
          <w:sz w:val="24"/>
          <w:szCs w:val="24"/>
        </w:rPr>
        <w:t>;</w:t>
      </w:r>
    </w:p>
    <w:p w:rsidR="007A7D21" w:rsidRPr="00AF7F2E" w:rsidRDefault="007A7D21" w:rsidP="00AF7F2E">
      <w:pPr>
        <w:numPr>
          <w:ilvl w:val="0"/>
          <w:numId w:val="1"/>
        </w:numPr>
        <w:tabs>
          <w:tab w:val="num" w:pos="90"/>
          <w:tab w:val="left" w:pos="108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Декларация-списък на услугите, които са </w:t>
      </w:r>
      <w:r w:rsidR="00B517FA">
        <w:rPr>
          <w:rFonts w:ascii="Times New Roman" w:eastAsia="Times New Roman" w:hAnsi="Times New Roman" w:cs="Times New Roman"/>
          <w:sz w:val="24"/>
          <w:szCs w:val="24"/>
          <w:lang w:eastAsia="bg-BG"/>
        </w:rPr>
        <w:t>идентичен</w:t>
      </w:r>
      <w:r w:rsidRPr="00AF7F2E">
        <w:rPr>
          <w:rFonts w:ascii="Times New Roman" w:eastAsia="Times New Roman" w:hAnsi="Times New Roman" w:cs="Times New Roman"/>
          <w:sz w:val="24"/>
          <w:szCs w:val="24"/>
          <w:lang w:eastAsia="bg-BG"/>
        </w:rPr>
        <w:t xml:space="preserve">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1</w:t>
      </w:r>
      <w:r w:rsidR="00770C44" w:rsidRPr="00AF7F2E">
        <w:rPr>
          <w:rFonts w:ascii="Times New Roman" w:eastAsia="Times New Roman" w:hAnsi="Times New Roman" w:cs="Times New Roman"/>
          <w:sz w:val="24"/>
          <w:szCs w:val="24"/>
          <w:lang w:eastAsia="bg-BG"/>
        </w:rPr>
        <w:t>2;</w:t>
      </w:r>
    </w:p>
    <w:p w:rsidR="007A7D21" w:rsidRPr="00AF7F2E" w:rsidRDefault="007A7D21" w:rsidP="00AF7F2E">
      <w:pPr>
        <w:numPr>
          <w:ilvl w:val="0"/>
          <w:numId w:val="1"/>
        </w:numPr>
        <w:tabs>
          <w:tab w:val="num" w:pos="90"/>
          <w:tab w:val="left" w:pos="108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Техническо предложение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1</w:t>
      </w:r>
      <w:r w:rsidR="00770C44" w:rsidRPr="00AF7F2E">
        <w:rPr>
          <w:rFonts w:ascii="Times New Roman" w:eastAsia="Times New Roman" w:hAnsi="Times New Roman" w:cs="Times New Roman"/>
          <w:sz w:val="24"/>
          <w:szCs w:val="24"/>
          <w:lang w:eastAsia="bg-BG"/>
        </w:rPr>
        <w:t>3;</w:t>
      </w:r>
    </w:p>
    <w:p w:rsidR="007A7D21" w:rsidRPr="00AF7F2E" w:rsidRDefault="007A7D21" w:rsidP="00AF7F2E">
      <w:pPr>
        <w:numPr>
          <w:ilvl w:val="0"/>
          <w:numId w:val="1"/>
        </w:numPr>
        <w:tabs>
          <w:tab w:val="num" w:pos="90"/>
          <w:tab w:val="left" w:pos="1080"/>
        </w:tabs>
        <w:spacing w:after="0" w:line="240" w:lineRule="auto"/>
        <w:ind w:left="0" w:firstLine="720"/>
        <w:jc w:val="both"/>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Декларация, че при изготвяне на офертата за участие в обществената поръчка са спазени задълженията, свързани с данъци и осигуровки, опазване на околната среда, закрила на заетостта и условията на труд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1</w:t>
      </w:r>
      <w:r w:rsidR="00AF7F2E" w:rsidRPr="00AF7F2E">
        <w:rPr>
          <w:rFonts w:ascii="Times New Roman" w:eastAsia="Times New Roman" w:hAnsi="Times New Roman" w:cs="Times New Roman"/>
          <w:sz w:val="24"/>
          <w:szCs w:val="24"/>
          <w:lang w:eastAsia="bg-BG"/>
        </w:rPr>
        <w:t>4</w:t>
      </w:r>
      <w:r w:rsidR="00770C44" w:rsidRPr="00AF7F2E">
        <w:rPr>
          <w:rFonts w:ascii="Times New Roman" w:eastAsia="Times New Roman" w:hAnsi="Times New Roman" w:cs="Times New Roman"/>
          <w:sz w:val="24"/>
          <w:szCs w:val="24"/>
          <w:lang w:eastAsia="bg-BG"/>
        </w:rPr>
        <w:t>;</w:t>
      </w:r>
    </w:p>
    <w:p w:rsidR="007A7D21" w:rsidRPr="00AF7F2E" w:rsidDel="00A25D6B" w:rsidRDefault="007A7D21" w:rsidP="00AF7F2E">
      <w:pPr>
        <w:pStyle w:val="ListParagraph"/>
        <w:numPr>
          <w:ilvl w:val="0"/>
          <w:numId w:val="1"/>
        </w:numPr>
        <w:tabs>
          <w:tab w:val="left" w:pos="1080"/>
        </w:tabs>
        <w:spacing w:after="0" w:line="240" w:lineRule="auto"/>
        <w:ind w:left="0" w:firstLine="720"/>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 xml:space="preserve">Ценово предложение - </w:t>
      </w:r>
      <w:r w:rsidR="005478D2">
        <w:rPr>
          <w:rFonts w:ascii="Times New Roman" w:eastAsia="Times New Roman" w:hAnsi="Times New Roman" w:cs="Times New Roman"/>
          <w:sz w:val="24"/>
          <w:szCs w:val="24"/>
          <w:lang w:eastAsia="bg-BG"/>
        </w:rPr>
        <w:t>о</w:t>
      </w:r>
      <w:r w:rsidRPr="00AF7F2E">
        <w:rPr>
          <w:rFonts w:ascii="Times New Roman" w:eastAsia="Times New Roman" w:hAnsi="Times New Roman" w:cs="Times New Roman"/>
          <w:sz w:val="24"/>
          <w:szCs w:val="24"/>
          <w:lang w:eastAsia="bg-BG"/>
        </w:rPr>
        <w:t>бразец № 1</w:t>
      </w:r>
      <w:r w:rsidR="00AF7F2E" w:rsidRPr="00AF7F2E">
        <w:rPr>
          <w:rFonts w:ascii="Times New Roman" w:eastAsia="Times New Roman" w:hAnsi="Times New Roman" w:cs="Times New Roman"/>
          <w:sz w:val="24"/>
          <w:szCs w:val="24"/>
          <w:lang w:eastAsia="bg-BG"/>
        </w:rPr>
        <w:t>5</w:t>
      </w:r>
      <w:r w:rsidR="00770C44" w:rsidRPr="00AF7F2E">
        <w:rPr>
          <w:rFonts w:ascii="Times New Roman" w:eastAsia="Times New Roman" w:hAnsi="Times New Roman" w:cs="Times New Roman"/>
          <w:sz w:val="24"/>
          <w:szCs w:val="24"/>
          <w:lang w:eastAsia="bg-BG"/>
        </w:rPr>
        <w:t>;</w:t>
      </w:r>
    </w:p>
    <w:p w:rsidR="007A7D21" w:rsidRPr="00AF7F2E" w:rsidRDefault="007A7D21" w:rsidP="00AF7F2E">
      <w:pPr>
        <w:numPr>
          <w:ilvl w:val="0"/>
          <w:numId w:val="1"/>
        </w:numPr>
        <w:tabs>
          <w:tab w:val="num" w:pos="0"/>
          <w:tab w:val="left" w:pos="1080"/>
        </w:tabs>
        <w:spacing w:after="0" w:line="240" w:lineRule="auto"/>
        <w:ind w:left="0" w:firstLine="720"/>
        <w:contextualSpacing/>
        <w:rPr>
          <w:rFonts w:ascii="Times New Roman" w:eastAsia="Times New Roman" w:hAnsi="Times New Roman" w:cs="Times New Roman"/>
          <w:sz w:val="24"/>
          <w:szCs w:val="24"/>
          <w:lang w:eastAsia="bg-BG"/>
        </w:rPr>
      </w:pPr>
      <w:r w:rsidRPr="00AF7F2E">
        <w:rPr>
          <w:rFonts w:ascii="Times New Roman" w:eastAsia="Times New Roman" w:hAnsi="Times New Roman" w:cs="Times New Roman"/>
          <w:sz w:val="24"/>
          <w:szCs w:val="24"/>
          <w:lang w:eastAsia="bg-BG"/>
        </w:rPr>
        <w:t>Проект на Договор.</w:t>
      </w:r>
    </w:p>
    <w:p w:rsidR="007A7D21" w:rsidRPr="00AF7F2E" w:rsidRDefault="007A7D21" w:rsidP="00AF7F2E">
      <w:pPr>
        <w:spacing w:after="0" w:line="240" w:lineRule="auto"/>
        <w:ind w:left="2355"/>
        <w:jc w:val="both"/>
        <w:rPr>
          <w:rFonts w:ascii="Times New Roman" w:eastAsia="Times New Roman" w:hAnsi="Times New Roman" w:cs="Times New Roman"/>
          <w:b/>
          <w:i/>
          <w:sz w:val="24"/>
          <w:szCs w:val="24"/>
          <w:lang w:eastAsia="bg-BG"/>
        </w:rPr>
      </w:pPr>
    </w:p>
    <w:p w:rsidR="007A7D21" w:rsidRDefault="007A7D21" w:rsidP="000F6528">
      <w:pPr>
        <w:spacing w:after="0" w:line="240" w:lineRule="auto"/>
        <w:ind w:left="2355" w:firstLine="708"/>
        <w:jc w:val="both"/>
        <w:rPr>
          <w:rFonts w:ascii="Times New Roman" w:eastAsia="Times New Roman" w:hAnsi="Times New Roman" w:cs="Times New Roman"/>
          <w:b/>
          <w:i/>
          <w:sz w:val="24"/>
          <w:szCs w:val="24"/>
          <w:lang w:val="en-US" w:eastAsia="bg-BG"/>
        </w:rPr>
      </w:pPr>
    </w:p>
    <w:p w:rsidR="000F6528" w:rsidRDefault="000F6528" w:rsidP="000F6528">
      <w:pPr>
        <w:spacing w:after="0" w:line="240" w:lineRule="auto"/>
        <w:ind w:left="2355" w:firstLine="708"/>
        <w:jc w:val="both"/>
        <w:rPr>
          <w:rFonts w:ascii="Times New Roman" w:eastAsia="Times New Roman" w:hAnsi="Times New Roman" w:cs="Times New Roman"/>
          <w:b/>
          <w:i/>
          <w:sz w:val="24"/>
          <w:szCs w:val="24"/>
          <w:lang w:val="en-US" w:eastAsia="bg-BG"/>
        </w:rPr>
      </w:pPr>
    </w:p>
    <w:p w:rsidR="000F6528" w:rsidRDefault="000F6528" w:rsidP="000F6528">
      <w:pPr>
        <w:spacing w:after="0" w:line="240" w:lineRule="auto"/>
        <w:ind w:left="2355" w:firstLine="708"/>
        <w:jc w:val="both"/>
        <w:rPr>
          <w:rFonts w:ascii="Times New Roman" w:eastAsia="Times New Roman" w:hAnsi="Times New Roman" w:cs="Times New Roman"/>
          <w:b/>
          <w:i/>
          <w:sz w:val="24"/>
          <w:szCs w:val="24"/>
          <w:lang w:val="en-US" w:eastAsia="bg-BG"/>
        </w:rPr>
      </w:pPr>
    </w:p>
    <w:p w:rsidR="000F6528" w:rsidRPr="000F6528" w:rsidRDefault="000F6528" w:rsidP="000F6528">
      <w:pPr>
        <w:spacing w:after="0" w:line="240" w:lineRule="auto"/>
        <w:ind w:left="2355" w:firstLine="708"/>
        <w:jc w:val="both"/>
        <w:rPr>
          <w:rFonts w:ascii="Times New Roman" w:eastAsia="Times New Roman" w:hAnsi="Times New Roman" w:cs="Times New Roman"/>
          <w:b/>
          <w:i/>
          <w:sz w:val="24"/>
          <w:szCs w:val="24"/>
          <w:lang w:val="en-US" w:eastAsia="bg-BG"/>
        </w:rPr>
      </w:pPr>
      <w:bookmarkStart w:id="0" w:name="_GoBack"/>
      <w:bookmarkEnd w:id="0"/>
    </w:p>
    <w:p w:rsidR="007A7D21" w:rsidRPr="00AF7F2E" w:rsidRDefault="007A7D21" w:rsidP="00AF7F2E">
      <w:pPr>
        <w:spacing w:after="0" w:line="240" w:lineRule="auto"/>
        <w:ind w:left="2355"/>
        <w:jc w:val="both"/>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eastAsia="bg-BG"/>
        </w:rPr>
        <w:tab/>
      </w:r>
      <w:r w:rsidRPr="00AF7F2E">
        <w:rPr>
          <w:rFonts w:ascii="Times New Roman" w:eastAsia="Times New Roman" w:hAnsi="Times New Roman" w:cs="Times New Roman"/>
          <w:b/>
          <w:sz w:val="24"/>
          <w:szCs w:val="24"/>
          <w:lang w:eastAsia="bg-BG"/>
        </w:rPr>
        <w:tab/>
      </w:r>
      <w:r w:rsidRPr="00AF7F2E">
        <w:rPr>
          <w:rFonts w:ascii="Times New Roman" w:eastAsia="Times New Roman" w:hAnsi="Times New Roman" w:cs="Times New Roman"/>
          <w:b/>
          <w:sz w:val="24"/>
          <w:szCs w:val="24"/>
          <w:lang w:eastAsia="bg-BG"/>
        </w:rPr>
        <w:tab/>
        <w:t>УПРАВИТЕЛ:</w:t>
      </w:r>
    </w:p>
    <w:p w:rsidR="007A7D21" w:rsidRPr="00AF7F2E" w:rsidRDefault="007A7D21" w:rsidP="00AF7F2E">
      <w:pPr>
        <w:spacing w:after="0" w:line="240" w:lineRule="auto"/>
        <w:ind w:left="2355"/>
        <w:jc w:val="both"/>
        <w:rPr>
          <w:rFonts w:ascii="Times New Roman" w:eastAsia="Times New Roman" w:hAnsi="Times New Roman" w:cs="Times New Roman"/>
          <w:b/>
          <w:sz w:val="24"/>
          <w:szCs w:val="24"/>
          <w:lang w:eastAsia="bg-BG"/>
        </w:rPr>
      </w:pPr>
      <w:r w:rsidRPr="00AF7F2E">
        <w:rPr>
          <w:rFonts w:ascii="Times New Roman" w:eastAsia="Times New Roman" w:hAnsi="Times New Roman" w:cs="Times New Roman"/>
          <w:b/>
          <w:sz w:val="24"/>
          <w:szCs w:val="24"/>
          <w:lang w:eastAsia="bg-BG"/>
        </w:rPr>
        <w:tab/>
      </w:r>
      <w:r w:rsidRPr="00AF7F2E">
        <w:rPr>
          <w:rFonts w:ascii="Times New Roman" w:eastAsia="Times New Roman" w:hAnsi="Times New Roman" w:cs="Times New Roman"/>
          <w:b/>
          <w:sz w:val="24"/>
          <w:szCs w:val="24"/>
          <w:lang w:eastAsia="bg-BG"/>
        </w:rPr>
        <w:tab/>
      </w:r>
      <w:r w:rsidRPr="00AF7F2E">
        <w:rPr>
          <w:rFonts w:ascii="Times New Roman" w:eastAsia="Times New Roman" w:hAnsi="Times New Roman" w:cs="Times New Roman"/>
          <w:b/>
          <w:sz w:val="24"/>
          <w:szCs w:val="24"/>
          <w:lang w:eastAsia="bg-BG"/>
        </w:rPr>
        <w:tab/>
      </w:r>
      <w:r w:rsidRPr="00AF7F2E">
        <w:rPr>
          <w:rFonts w:ascii="Times New Roman" w:eastAsia="Times New Roman" w:hAnsi="Times New Roman" w:cs="Times New Roman"/>
          <w:b/>
          <w:sz w:val="24"/>
          <w:szCs w:val="24"/>
          <w:lang w:eastAsia="bg-BG"/>
        </w:rPr>
        <w:tab/>
        <w:t xml:space="preserve">/Д-р Борислав </w:t>
      </w:r>
      <w:r w:rsidR="00161503">
        <w:rPr>
          <w:rFonts w:ascii="Times New Roman" w:eastAsia="Times New Roman" w:hAnsi="Times New Roman" w:cs="Times New Roman"/>
          <w:b/>
          <w:sz w:val="24"/>
          <w:szCs w:val="24"/>
          <w:lang w:eastAsia="bg-BG"/>
        </w:rPr>
        <w:t xml:space="preserve">Хараламбиев </w:t>
      </w:r>
      <w:r w:rsidRPr="00AF7F2E">
        <w:rPr>
          <w:rFonts w:ascii="Times New Roman" w:eastAsia="Times New Roman" w:hAnsi="Times New Roman" w:cs="Times New Roman"/>
          <w:b/>
          <w:sz w:val="24"/>
          <w:szCs w:val="24"/>
          <w:lang w:eastAsia="bg-BG"/>
        </w:rPr>
        <w:t>Димитров/</w:t>
      </w:r>
    </w:p>
    <w:p w:rsidR="007A7D21" w:rsidRPr="007A7D21" w:rsidRDefault="007A7D21" w:rsidP="007A7D21">
      <w:pPr>
        <w:spacing w:after="0" w:line="240" w:lineRule="auto"/>
        <w:jc w:val="both"/>
        <w:rPr>
          <w:rFonts w:ascii="Times New Roman" w:eastAsia="Times New Roman" w:hAnsi="Times New Roman" w:cs="Times New Roman"/>
          <w:sz w:val="24"/>
          <w:szCs w:val="24"/>
          <w:lang w:eastAsia="bg-BG"/>
        </w:rPr>
      </w:pPr>
    </w:p>
    <w:p w:rsidR="007A7D21" w:rsidRPr="007A7D21" w:rsidRDefault="007A7D21" w:rsidP="007A7D21">
      <w:pPr>
        <w:rPr>
          <w:rFonts w:ascii="Times New Roman" w:hAnsi="Times New Roman" w:cs="Times New Roman"/>
          <w:sz w:val="24"/>
          <w:szCs w:val="24"/>
        </w:rPr>
      </w:pPr>
    </w:p>
    <w:p w:rsidR="006D581E" w:rsidRDefault="006D581E"/>
    <w:sectPr w:rsidR="006D581E" w:rsidSect="007562D9">
      <w:footerReference w:type="even" r:id="rId16"/>
      <w:footerReference w:type="default" r:id="rId17"/>
      <w:pgSz w:w="11909" w:h="16834" w:code="9"/>
      <w:pgMar w:top="1080" w:right="1134" w:bottom="1260" w:left="1134" w:header="709" w:footer="709"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58" w:rsidRDefault="00B35858">
      <w:pPr>
        <w:spacing w:after="0" w:line="240" w:lineRule="auto"/>
      </w:pPr>
      <w:r>
        <w:separator/>
      </w:r>
    </w:p>
  </w:endnote>
  <w:endnote w:type="continuationSeparator" w:id="0">
    <w:p w:rsidR="00B35858" w:rsidRDefault="00B3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58" w:rsidRDefault="00B35858" w:rsidP="0085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858" w:rsidRDefault="00B35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545958"/>
      <w:docPartObj>
        <w:docPartGallery w:val="Page Numbers (Bottom of Page)"/>
        <w:docPartUnique/>
      </w:docPartObj>
    </w:sdtPr>
    <w:sdtEndPr>
      <w:rPr>
        <w:noProof/>
      </w:rPr>
    </w:sdtEndPr>
    <w:sdtContent>
      <w:p w:rsidR="00B35858" w:rsidRDefault="00B35858">
        <w:pPr>
          <w:pStyle w:val="Footer"/>
          <w:jc w:val="right"/>
        </w:pPr>
        <w:r>
          <w:fldChar w:fldCharType="begin"/>
        </w:r>
        <w:r>
          <w:instrText xml:space="preserve"> PAGE   \* MERGEFORMAT </w:instrText>
        </w:r>
        <w:r>
          <w:fldChar w:fldCharType="separate"/>
        </w:r>
        <w:r w:rsidR="000F6528">
          <w:rPr>
            <w:noProof/>
          </w:rPr>
          <w:t>10</w:t>
        </w:r>
        <w:r>
          <w:rPr>
            <w:noProof/>
          </w:rPr>
          <w:fldChar w:fldCharType="end"/>
        </w:r>
      </w:p>
    </w:sdtContent>
  </w:sdt>
  <w:p w:rsidR="00B35858" w:rsidRDefault="00B35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58" w:rsidRDefault="00B35858">
      <w:pPr>
        <w:spacing w:after="0" w:line="240" w:lineRule="auto"/>
      </w:pPr>
      <w:r>
        <w:separator/>
      </w:r>
    </w:p>
  </w:footnote>
  <w:footnote w:type="continuationSeparator" w:id="0">
    <w:p w:rsidR="00B35858" w:rsidRDefault="00B35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D14CD"/>
    <w:multiLevelType w:val="hybridMultilevel"/>
    <w:tmpl w:val="A5BE1A08"/>
    <w:lvl w:ilvl="0" w:tplc="EF4E234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3435"/>
        </w:tabs>
        <w:ind w:left="3435" w:hanging="360"/>
      </w:pPr>
    </w:lvl>
    <w:lvl w:ilvl="2" w:tplc="0402001B" w:tentative="1">
      <w:start w:val="1"/>
      <w:numFmt w:val="lowerRoman"/>
      <w:lvlText w:val="%3."/>
      <w:lvlJc w:val="right"/>
      <w:pPr>
        <w:tabs>
          <w:tab w:val="num" w:pos="4155"/>
        </w:tabs>
        <w:ind w:left="4155" w:hanging="180"/>
      </w:pPr>
    </w:lvl>
    <w:lvl w:ilvl="3" w:tplc="0402000F" w:tentative="1">
      <w:start w:val="1"/>
      <w:numFmt w:val="decimal"/>
      <w:lvlText w:val="%4."/>
      <w:lvlJc w:val="left"/>
      <w:pPr>
        <w:tabs>
          <w:tab w:val="num" w:pos="4875"/>
        </w:tabs>
        <w:ind w:left="4875" w:hanging="360"/>
      </w:pPr>
    </w:lvl>
    <w:lvl w:ilvl="4" w:tplc="04020019" w:tentative="1">
      <w:start w:val="1"/>
      <w:numFmt w:val="lowerLetter"/>
      <w:lvlText w:val="%5."/>
      <w:lvlJc w:val="left"/>
      <w:pPr>
        <w:tabs>
          <w:tab w:val="num" w:pos="5595"/>
        </w:tabs>
        <w:ind w:left="5595" w:hanging="360"/>
      </w:pPr>
    </w:lvl>
    <w:lvl w:ilvl="5" w:tplc="0402001B" w:tentative="1">
      <w:start w:val="1"/>
      <w:numFmt w:val="lowerRoman"/>
      <w:lvlText w:val="%6."/>
      <w:lvlJc w:val="right"/>
      <w:pPr>
        <w:tabs>
          <w:tab w:val="num" w:pos="6315"/>
        </w:tabs>
        <w:ind w:left="6315" w:hanging="180"/>
      </w:pPr>
    </w:lvl>
    <w:lvl w:ilvl="6" w:tplc="0402000F" w:tentative="1">
      <w:start w:val="1"/>
      <w:numFmt w:val="decimal"/>
      <w:lvlText w:val="%7."/>
      <w:lvlJc w:val="left"/>
      <w:pPr>
        <w:tabs>
          <w:tab w:val="num" w:pos="7035"/>
        </w:tabs>
        <w:ind w:left="7035" w:hanging="360"/>
      </w:pPr>
    </w:lvl>
    <w:lvl w:ilvl="7" w:tplc="04020019" w:tentative="1">
      <w:start w:val="1"/>
      <w:numFmt w:val="lowerLetter"/>
      <w:lvlText w:val="%8."/>
      <w:lvlJc w:val="left"/>
      <w:pPr>
        <w:tabs>
          <w:tab w:val="num" w:pos="7755"/>
        </w:tabs>
        <w:ind w:left="7755" w:hanging="360"/>
      </w:pPr>
    </w:lvl>
    <w:lvl w:ilvl="8" w:tplc="0402001B" w:tentative="1">
      <w:start w:val="1"/>
      <w:numFmt w:val="lowerRoman"/>
      <w:lvlText w:val="%9."/>
      <w:lvlJc w:val="right"/>
      <w:pPr>
        <w:tabs>
          <w:tab w:val="num" w:pos="8475"/>
        </w:tabs>
        <w:ind w:left="8475" w:hanging="180"/>
      </w:pPr>
    </w:lvl>
  </w:abstractNum>
  <w:abstractNum w:abstractNumId="1">
    <w:nsid w:val="3E6F68AD"/>
    <w:multiLevelType w:val="hybridMultilevel"/>
    <w:tmpl w:val="EE500D9E"/>
    <w:lvl w:ilvl="0" w:tplc="7FF65F0C">
      <w:start w:val="1"/>
      <w:numFmt w:val="decimal"/>
      <w:lvlText w:val="%1."/>
      <w:lvlJc w:val="left"/>
      <w:pPr>
        <w:ind w:left="1725" w:hanging="10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416E4F1A"/>
    <w:multiLevelType w:val="hybridMultilevel"/>
    <w:tmpl w:val="1ADCDC8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43AB46F3"/>
    <w:multiLevelType w:val="multilevel"/>
    <w:tmpl w:val="14F8B928"/>
    <w:lvl w:ilvl="0">
      <w:start w:val="4"/>
      <w:numFmt w:val="decimal"/>
      <w:lvlText w:val="%1."/>
      <w:lvlJc w:val="left"/>
      <w:pPr>
        <w:tabs>
          <w:tab w:val="num" w:pos="435"/>
        </w:tabs>
        <w:ind w:left="435" w:hanging="435"/>
      </w:pPr>
      <w:rPr>
        <w:color w:val="auto"/>
      </w:rPr>
    </w:lvl>
    <w:lvl w:ilvl="1">
      <w:start w:val="1"/>
      <w:numFmt w:val="decimal"/>
      <w:lvlText w:val="%1.%2."/>
      <w:lvlJc w:val="left"/>
      <w:pPr>
        <w:tabs>
          <w:tab w:val="num" w:pos="1713"/>
        </w:tabs>
        <w:ind w:left="1713" w:hanging="720"/>
      </w:pPr>
      <w:rPr>
        <w:color w:val="auto"/>
      </w:rPr>
    </w:lvl>
    <w:lvl w:ilvl="2">
      <w:start w:val="1"/>
      <w:numFmt w:val="decimal"/>
      <w:lvlText w:val="%1.%2.%3."/>
      <w:lvlJc w:val="left"/>
      <w:pPr>
        <w:tabs>
          <w:tab w:val="num" w:pos="5542"/>
        </w:tabs>
        <w:ind w:left="5542" w:hanging="720"/>
      </w:pPr>
      <w:rPr>
        <w:color w:val="auto"/>
      </w:rPr>
    </w:lvl>
    <w:lvl w:ilvl="3">
      <w:start w:val="1"/>
      <w:numFmt w:val="decimal"/>
      <w:lvlText w:val="%1.%2.%3.%4."/>
      <w:lvlJc w:val="left"/>
      <w:pPr>
        <w:tabs>
          <w:tab w:val="num" w:pos="8313"/>
        </w:tabs>
        <w:ind w:left="8313" w:hanging="1080"/>
      </w:pPr>
      <w:rPr>
        <w:color w:val="auto"/>
      </w:rPr>
    </w:lvl>
    <w:lvl w:ilvl="4">
      <w:start w:val="1"/>
      <w:numFmt w:val="decimal"/>
      <w:lvlText w:val="%1.%2.%3.%4.%5."/>
      <w:lvlJc w:val="left"/>
      <w:pPr>
        <w:tabs>
          <w:tab w:val="num" w:pos="10724"/>
        </w:tabs>
        <w:ind w:left="10724" w:hanging="1080"/>
      </w:pPr>
      <w:rPr>
        <w:color w:val="auto"/>
      </w:rPr>
    </w:lvl>
    <w:lvl w:ilvl="5">
      <w:start w:val="1"/>
      <w:numFmt w:val="decimal"/>
      <w:lvlText w:val="%1.%2.%3.%4.%5.%6."/>
      <w:lvlJc w:val="left"/>
      <w:pPr>
        <w:tabs>
          <w:tab w:val="num" w:pos="13495"/>
        </w:tabs>
        <w:ind w:left="13495" w:hanging="1440"/>
      </w:pPr>
      <w:rPr>
        <w:color w:val="auto"/>
      </w:rPr>
    </w:lvl>
    <w:lvl w:ilvl="6">
      <w:start w:val="1"/>
      <w:numFmt w:val="decimal"/>
      <w:lvlText w:val="%1.%2.%3.%4.%5.%6.%7."/>
      <w:lvlJc w:val="left"/>
      <w:pPr>
        <w:tabs>
          <w:tab w:val="num" w:pos="16266"/>
        </w:tabs>
        <w:ind w:left="16266" w:hanging="1800"/>
      </w:pPr>
      <w:rPr>
        <w:color w:val="auto"/>
      </w:rPr>
    </w:lvl>
    <w:lvl w:ilvl="7">
      <w:start w:val="1"/>
      <w:numFmt w:val="decimal"/>
      <w:lvlText w:val="%1.%2.%3.%4.%5.%6.%7.%8."/>
      <w:lvlJc w:val="left"/>
      <w:pPr>
        <w:tabs>
          <w:tab w:val="num" w:pos="18677"/>
        </w:tabs>
        <w:ind w:left="18677" w:hanging="1800"/>
      </w:pPr>
      <w:rPr>
        <w:color w:val="auto"/>
      </w:rPr>
    </w:lvl>
    <w:lvl w:ilvl="8">
      <w:start w:val="1"/>
      <w:numFmt w:val="decimal"/>
      <w:lvlText w:val="%1.%2.%3.%4.%5.%6.%7.%8.%9."/>
      <w:lvlJc w:val="left"/>
      <w:pPr>
        <w:tabs>
          <w:tab w:val="num" w:pos="21448"/>
        </w:tabs>
        <w:ind w:left="21448" w:hanging="2160"/>
      </w:pPr>
      <w:rPr>
        <w:color w:val="auto"/>
      </w:rPr>
    </w:lvl>
  </w:abstractNum>
  <w:abstractNum w:abstractNumId="4">
    <w:nsid w:val="47A00864"/>
    <w:multiLevelType w:val="hybridMultilevel"/>
    <w:tmpl w:val="41BE8E0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6F00353D"/>
    <w:multiLevelType w:val="multilevel"/>
    <w:tmpl w:val="6BE24B18"/>
    <w:lvl w:ilvl="0">
      <w:start w:val="2"/>
      <w:numFmt w:val="decimal"/>
      <w:lvlText w:val="%1."/>
      <w:lvlJc w:val="left"/>
      <w:pPr>
        <w:ind w:left="360" w:hanging="360"/>
      </w:pPr>
    </w:lvl>
    <w:lvl w:ilvl="1">
      <w:start w:val="1"/>
      <w:numFmt w:val="decimal"/>
      <w:lvlText w:val="%1.%2."/>
      <w:lvlJc w:val="left"/>
      <w:pPr>
        <w:ind w:left="135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705A7BC9"/>
    <w:multiLevelType w:val="hybridMultilevel"/>
    <w:tmpl w:val="2752CAC0"/>
    <w:lvl w:ilvl="0" w:tplc="04880F4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7">
    <w:nsid w:val="7EC100C5"/>
    <w:multiLevelType w:val="hybridMultilevel"/>
    <w:tmpl w:val="C45C9736"/>
    <w:lvl w:ilvl="0" w:tplc="04020001">
      <w:start w:val="1"/>
      <w:numFmt w:val="bullet"/>
      <w:lvlText w:val=""/>
      <w:lvlJc w:val="left"/>
      <w:pPr>
        <w:ind w:left="2133" w:hanging="360"/>
      </w:pPr>
      <w:rPr>
        <w:rFonts w:ascii="Symbol" w:hAnsi="Symbol" w:hint="default"/>
      </w:rPr>
    </w:lvl>
    <w:lvl w:ilvl="1" w:tplc="04020003" w:tentative="1">
      <w:start w:val="1"/>
      <w:numFmt w:val="bullet"/>
      <w:lvlText w:val="o"/>
      <w:lvlJc w:val="left"/>
      <w:pPr>
        <w:ind w:left="2853" w:hanging="360"/>
      </w:pPr>
      <w:rPr>
        <w:rFonts w:ascii="Courier New" w:hAnsi="Courier New" w:cs="Courier New" w:hint="default"/>
      </w:rPr>
    </w:lvl>
    <w:lvl w:ilvl="2" w:tplc="04020005" w:tentative="1">
      <w:start w:val="1"/>
      <w:numFmt w:val="bullet"/>
      <w:lvlText w:val=""/>
      <w:lvlJc w:val="left"/>
      <w:pPr>
        <w:ind w:left="3573" w:hanging="360"/>
      </w:pPr>
      <w:rPr>
        <w:rFonts w:ascii="Wingdings" w:hAnsi="Wingdings" w:hint="default"/>
      </w:rPr>
    </w:lvl>
    <w:lvl w:ilvl="3" w:tplc="04020001" w:tentative="1">
      <w:start w:val="1"/>
      <w:numFmt w:val="bullet"/>
      <w:lvlText w:val=""/>
      <w:lvlJc w:val="left"/>
      <w:pPr>
        <w:ind w:left="4293" w:hanging="360"/>
      </w:pPr>
      <w:rPr>
        <w:rFonts w:ascii="Symbol" w:hAnsi="Symbol" w:hint="default"/>
      </w:rPr>
    </w:lvl>
    <w:lvl w:ilvl="4" w:tplc="04020003" w:tentative="1">
      <w:start w:val="1"/>
      <w:numFmt w:val="bullet"/>
      <w:lvlText w:val="o"/>
      <w:lvlJc w:val="left"/>
      <w:pPr>
        <w:ind w:left="5013" w:hanging="360"/>
      </w:pPr>
      <w:rPr>
        <w:rFonts w:ascii="Courier New" w:hAnsi="Courier New" w:cs="Courier New" w:hint="default"/>
      </w:rPr>
    </w:lvl>
    <w:lvl w:ilvl="5" w:tplc="04020005" w:tentative="1">
      <w:start w:val="1"/>
      <w:numFmt w:val="bullet"/>
      <w:lvlText w:val=""/>
      <w:lvlJc w:val="left"/>
      <w:pPr>
        <w:ind w:left="5733" w:hanging="360"/>
      </w:pPr>
      <w:rPr>
        <w:rFonts w:ascii="Wingdings" w:hAnsi="Wingdings" w:hint="default"/>
      </w:rPr>
    </w:lvl>
    <w:lvl w:ilvl="6" w:tplc="04020001" w:tentative="1">
      <w:start w:val="1"/>
      <w:numFmt w:val="bullet"/>
      <w:lvlText w:val=""/>
      <w:lvlJc w:val="left"/>
      <w:pPr>
        <w:ind w:left="6453" w:hanging="360"/>
      </w:pPr>
      <w:rPr>
        <w:rFonts w:ascii="Symbol" w:hAnsi="Symbol" w:hint="default"/>
      </w:rPr>
    </w:lvl>
    <w:lvl w:ilvl="7" w:tplc="04020003" w:tentative="1">
      <w:start w:val="1"/>
      <w:numFmt w:val="bullet"/>
      <w:lvlText w:val="o"/>
      <w:lvlJc w:val="left"/>
      <w:pPr>
        <w:ind w:left="7173" w:hanging="360"/>
      </w:pPr>
      <w:rPr>
        <w:rFonts w:ascii="Courier New" w:hAnsi="Courier New" w:cs="Courier New" w:hint="default"/>
      </w:rPr>
    </w:lvl>
    <w:lvl w:ilvl="8" w:tplc="04020005" w:tentative="1">
      <w:start w:val="1"/>
      <w:numFmt w:val="bullet"/>
      <w:lvlText w:val=""/>
      <w:lvlJc w:val="left"/>
      <w:pPr>
        <w:ind w:left="7893" w:hanging="360"/>
      </w:pPr>
      <w:rPr>
        <w:rFonts w:ascii="Wingdings" w:hAnsi="Wingdings" w:hint="default"/>
      </w:rPr>
    </w:lvl>
  </w:abstractNum>
  <w:num w:numId="1">
    <w:abstractNumId w:val="0"/>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21"/>
    <w:rsid w:val="00006BB9"/>
    <w:rsid w:val="0007321D"/>
    <w:rsid w:val="000B5776"/>
    <w:rsid w:val="000F6528"/>
    <w:rsid w:val="001071F7"/>
    <w:rsid w:val="00161503"/>
    <w:rsid w:val="0016295B"/>
    <w:rsid w:val="00166F7B"/>
    <w:rsid w:val="001D0F22"/>
    <w:rsid w:val="001D457A"/>
    <w:rsid w:val="001F1FB0"/>
    <w:rsid w:val="0020627F"/>
    <w:rsid w:val="002241E6"/>
    <w:rsid w:val="002B1F0C"/>
    <w:rsid w:val="002C3DBA"/>
    <w:rsid w:val="002D7F0A"/>
    <w:rsid w:val="0031212F"/>
    <w:rsid w:val="003A3402"/>
    <w:rsid w:val="004076B2"/>
    <w:rsid w:val="00463750"/>
    <w:rsid w:val="004E495B"/>
    <w:rsid w:val="00501E72"/>
    <w:rsid w:val="00533983"/>
    <w:rsid w:val="005478D2"/>
    <w:rsid w:val="00555C39"/>
    <w:rsid w:val="00585F19"/>
    <w:rsid w:val="00622F7B"/>
    <w:rsid w:val="006B3CF6"/>
    <w:rsid w:val="006D581E"/>
    <w:rsid w:val="006F2833"/>
    <w:rsid w:val="00726BDA"/>
    <w:rsid w:val="007354C0"/>
    <w:rsid w:val="007469D7"/>
    <w:rsid w:val="007562D9"/>
    <w:rsid w:val="00770C44"/>
    <w:rsid w:val="007A7D21"/>
    <w:rsid w:val="007C56F3"/>
    <w:rsid w:val="00812295"/>
    <w:rsid w:val="00822EF5"/>
    <w:rsid w:val="00834442"/>
    <w:rsid w:val="0084770A"/>
    <w:rsid w:val="00857BE1"/>
    <w:rsid w:val="008A26E4"/>
    <w:rsid w:val="008B62B8"/>
    <w:rsid w:val="008D2C44"/>
    <w:rsid w:val="0091623D"/>
    <w:rsid w:val="009504F5"/>
    <w:rsid w:val="00952AB1"/>
    <w:rsid w:val="009D3EAC"/>
    <w:rsid w:val="009E07FB"/>
    <w:rsid w:val="00A37AE0"/>
    <w:rsid w:val="00A95B44"/>
    <w:rsid w:val="00AD57B6"/>
    <w:rsid w:val="00AF7F2E"/>
    <w:rsid w:val="00B35858"/>
    <w:rsid w:val="00B517FA"/>
    <w:rsid w:val="00B832CD"/>
    <w:rsid w:val="00BE63BF"/>
    <w:rsid w:val="00CF6838"/>
    <w:rsid w:val="00CF7003"/>
    <w:rsid w:val="00D41355"/>
    <w:rsid w:val="00D44883"/>
    <w:rsid w:val="00DB30FA"/>
    <w:rsid w:val="00DE11DC"/>
    <w:rsid w:val="00E6182B"/>
    <w:rsid w:val="00EE5D76"/>
    <w:rsid w:val="00F0642C"/>
    <w:rsid w:val="00F6327C"/>
    <w:rsid w:val="00F870D9"/>
    <w:rsid w:val="00FB34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A7D2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A7D21"/>
  </w:style>
  <w:style w:type="character" w:styleId="PageNumber">
    <w:name w:val="page number"/>
    <w:basedOn w:val="DefaultParagraphFont"/>
    <w:rsid w:val="007A7D21"/>
  </w:style>
  <w:style w:type="paragraph" w:styleId="ListParagraph">
    <w:name w:val="List Paragraph"/>
    <w:basedOn w:val="Normal"/>
    <w:uiPriority w:val="34"/>
    <w:qFormat/>
    <w:rsid w:val="007A7D21"/>
    <w:pPr>
      <w:ind w:left="720"/>
      <w:contextualSpacing/>
    </w:pPr>
  </w:style>
  <w:style w:type="table" w:styleId="TableGrid">
    <w:name w:val="Table Grid"/>
    <w:basedOn w:val="TableNormal"/>
    <w:uiPriority w:val="59"/>
    <w:rsid w:val="00F6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CF6"/>
    <w:rPr>
      <w:sz w:val="16"/>
      <w:szCs w:val="16"/>
    </w:rPr>
  </w:style>
  <w:style w:type="paragraph" w:styleId="CommentText">
    <w:name w:val="annotation text"/>
    <w:basedOn w:val="Normal"/>
    <w:link w:val="CommentTextChar"/>
    <w:uiPriority w:val="99"/>
    <w:semiHidden/>
    <w:unhideWhenUsed/>
    <w:rsid w:val="006B3CF6"/>
    <w:pPr>
      <w:spacing w:line="240" w:lineRule="auto"/>
    </w:pPr>
    <w:rPr>
      <w:sz w:val="20"/>
      <w:szCs w:val="20"/>
    </w:rPr>
  </w:style>
  <w:style w:type="character" w:customStyle="1" w:styleId="CommentTextChar">
    <w:name w:val="Comment Text Char"/>
    <w:basedOn w:val="DefaultParagraphFont"/>
    <w:link w:val="CommentText"/>
    <w:uiPriority w:val="99"/>
    <w:semiHidden/>
    <w:rsid w:val="006B3CF6"/>
    <w:rPr>
      <w:sz w:val="20"/>
      <w:szCs w:val="20"/>
    </w:rPr>
  </w:style>
  <w:style w:type="paragraph" w:styleId="CommentSubject">
    <w:name w:val="annotation subject"/>
    <w:basedOn w:val="CommentText"/>
    <w:next w:val="CommentText"/>
    <w:link w:val="CommentSubjectChar"/>
    <w:uiPriority w:val="99"/>
    <w:semiHidden/>
    <w:unhideWhenUsed/>
    <w:rsid w:val="006B3CF6"/>
    <w:rPr>
      <w:b/>
      <w:bCs/>
    </w:rPr>
  </w:style>
  <w:style w:type="character" w:customStyle="1" w:styleId="CommentSubjectChar">
    <w:name w:val="Comment Subject Char"/>
    <w:basedOn w:val="CommentTextChar"/>
    <w:link w:val="CommentSubject"/>
    <w:uiPriority w:val="99"/>
    <w:semiHidden/>
    <w:rsid w:val="006B3CF6"/>
    <w:rPr>
      <w:b/>
      <w:bCs/>
      <w:sz w:val="20"/>
      <w:szCs w:val="20"/>
    </w:rPr>
  </w:style>
  <w:style w:type="paragraph" w:styleId="BalloonText">
    <w:name w:val="Balloon Text"/>
    <w:basedOn w:val="Normal"/>
    <w:link w:val="BalloonTextChar"/>
    <w:uiPriority w:val="99"/>
    <w:semiHidden/>
    <w:unhideWhenUsed/>
    <w:rsid w:val="006B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F6"/>
    <w:rPr>
      <w:rFonts w:ascii="Tahoma" w:hAnsi="Tahoma" w:cs="Tahoma"/>
      <w:sz w:val="16"/>
      <w:szCs w:val="16"/>
    </w:rPr>
  </w:style>
  <w:style w:type="table" w:customStyle="1" w:styleId="TableGrid1">
    <w:name w:val="Table Grid1"/>
    <w:basedOn w:val="TableNormal"/>
    <w:next w:val="TableGrid"/>
    <w:uiPriority w:val="59"/>
    <w:locked/>
    <w:rsid w:val="009E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A7D2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A7D21"/>
  </w:style>
  <w:style w:type="character" w:styleId="PageNumber">
    <w:name w:val="page number"/>
    <w:basedOn w:val="DefaultParagraphFont"/>
    <w:rsid w:val="007A7D21"/>
  </w:style>
  <w:style w:type="paragraph" w:styleId="ListParagraph">
    <w:name w:val="List Paragraph"/>
    <w:basedOn w:val="Normal"/>
    <w:uiPriority w:val="34"/>
    <w:qFormat/>
    <w:rsid w:val="007A7D21"/>
    <w:pPr>
      <w:ind w:left="720"/>
      <w:contextualSpacing/>
    </w:pPr>
  </w:style>
  <w:style w:type="table" w:styleId="TableGrid">
    <w:name w:val="Table Grid"/>
    <w:basedOn w:val="TableNormal"/>
    <w:uiPriority w:val="59"/>
    <w:rsid w:val="00F6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CF6"/>
    <w:rPr>
      <w:sz w:val="16"/>
      <w:szCs w:val="16"/>
    </w:rPr>
  </w:style>
  <w:style w:type="paragraph" w:styleId="CommentText">
    <w:name w:val="annotation text"/>
    <w:basedOn w:val="Normal"/>
    <w:link w:val="CommentTextChar"/>
    <w:uiPriority w:val="99"/>
    <w:semiHidden/>
    <w:unhideWhenUsed/>
    <w:rsid w:val="006B3CF6"/>
    <w:pPr>
      <w:spacing w:line="240" w:lineRule="auto"/>
    </w:pPr>
    <w:rPr>
      <w:sz w:val="20"/>
      <w:szCs w:val="20"/>
    </w:rPr>
  </w:style>
  <w:style w:type="character" w:customStyle="1" w:styleId="CommentTextChar">
    <w:name w:val="Comment Text Char"/>
    <w:basedOn w:val="DefaultParagraphFont"/>
    <w:link w:val="CommentText"/>
    <w:uiPriority w:val="99"/>
    <w:semiHidden/>
    <w:rsid w:val="006B3CF6"/>
    <w:rPr>
      <w:sz w:val="20"/>
      <w:szCs w:val="20"/>
    </w:rPr>
  </w:style>
  <w:style w:type="paragraph" w:styleId="CommentSubject">
    <w:name w:val="annotation subject"/>
    <w:basedOn w:val="CommentText"/>
    <w:next w:val="CommentText"/>
    <w:link w:val="CommentSubjectChar"/>
    <w:uiPriority w:val="99"/>
    <w:semiHidden/>
    <w:unhideWhenUsed/>
    <w:rsid w:val="006B3CF6"/>
    <w:rPr>
      <w:b/>
      <w:bCs/>
    </w:rPr>
  </w:style>
  <w:style w:type="character" w:customStyle="1" w:styleId="CommentSubjectChar">
    <w:name w:val="Comment Subject Char"/>
    <w:basedOn w:val="CommentTextChar"/>
    <w:link w:val="CommentSubject"/>
    <w:uiPriority w:val="99"/>
    <w:semiHidden/>
    <w:rsid w:val="006B3CF6"/>
    <w:rPr>
      <w:b/>
      <w:bCs/>
      <w:sz w:val="20"/>
      <w:szCs w:val="20"/>
    </w:rPr>
  </w:style>
  <w:style w:type="paragraph" w:styleId="BalloonText">
    <w:name w:val="Balloon Text"/>
    <w:basedOn w:val="Normal"/>
    <w:link w:val="BalloonTextChar"/>
    <w:uiPriority w:val="99"/>
    <w:semiHidden/>
    <w:unhideWhenUsed/>
    <w:rsid w:val="006B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F6"/>
    <w:rPr>
      <w:rFonts w:ascii="Tahoma" w:hAnsi="Tahoma" w:cs="Tahoma"/>
      <w:sz w:val="16"/>
      <w:szCs w:val="16"/>
    </w:rPr>
  </w:style>
  <w:style w:type="table" w:customStyle="1" w:styleId="TableGrid1">
    <w:name w:val="Table Grid1"/>
    <w:basedOn w:val="TableNormal"/>
    <w:next w:val="TableGrid"/>
    <w:uiPriority w:val="59"/>
    <w:locked/>
    <w:rsid w:val="009E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9580">
      <w:bodyDiv w:val="1"/>
      <w:marLeft w:val="0"/>
      <w:marRight w:val="0"/>
      <w:marTop w:val="0"/>
      <w:marBottom w:val="0"/>
      <w:divBdr>
        <w:top w:val="none" w:sz="0" w:space="0" w:color="auto"/>
        <w:left w:val="none" w:sz="0" w:space="0" w:color="auto"/>
        <w:bottom w:val="none" w:sz="0" w:space="0" w:color="auto"/>
        <w:right w:val="none" w:sz="0" w:space="0" w:color="auto"/>
      </w:divBdr>
    </w:div>
    <w:div w:id="563371569">
      <w:bodyDiv w:val="1"/>
      <w:marLeft w:val="0"/>
      <w:marRight w:val="0"/>
      <w:marTop w:val="0"/>
      <w:marBottom w:val="0"/>
      <w:divBdr>
        <w:top w:val="none" w:sz="0" w:space="0" w:color="auto"/>
        <w:left w:val="none" w:sz="0" w:space="0" w:color="auto"/>
        <w:bottom w:val="none" w:sz="0" w:space="0" w:color="auto"/>
        <w:right w:val="none" w:sz="0" w:space="0" w:color="auto"/>
      </w:divBdr>
    </w:div>
    <w:div w:id="1302266001">
      <w:bodyDiv w:val="1"/>
      <w:marLeft w:val="0"/>
      <w:marRight w:val="0"/>
      <w:marTop w:val="0"/>
      <w:marBottom w:val="0"/>
      <w:divBdr>
        <w:top w:val="none" w:sz="0" w:space="0" w:color="auto"/>
        <w:left w:val="none" w:sz="0" w:space="0" w:color="auto"/>
        <w:bottom w:val="none" w:sz="0" w:space="0" w:color="auto"/>
        <w:right w:val="none" w:sz="0" w:space="0" w:color="auto"/>
      </w:divBdr>
    </w:div>
    <w:div w:id="14756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loz.sofia-grad@mail.bg" TargetMode="External"/><Relationship Id="rId13" Type="http://schemas.openxmlformats.org/officeDocument/2006/relationships/hyperlink" Target="apis://Base=NARH&amp;DocCode=41765&amp;ToPar=Art54_Al1_Pt1&amp;Type=20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1765&amp;ToPar=Art54_Al1_Pt7&amp;Type=2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1765&amp;ToPar=Art54_Al1_Pt7&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54_Al1_Pt7&amp;Type=201/" TargetMode="External"/><Relationship Id="rId10" Type="http://schemas.openxmlformats.org/officeDocument/2006/relationships/hyperlink" Target="apis://Base=NARH&amp;DocCode=41765&amp;ToPar=Art54_Al1_Pt5&amp;Type=2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apis://Base=NARH&amp;DocCode=41765&amp;ToPar=Art54_Al1_Pt5&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Karpacheva</dc:creator>
  <cp:lastModifiedBy>V Karpacheva</cp:lastModifiedBy>
  <cp:revision>3</cp:revision>
  <dcterms:created xsi:type="dcterms:W3CDTF">2019-08-29T12:33:00Z</dcterms:created>
  <dcterms:modified xsi:type="dcterms:W3CDTF">2019-08-29T13:33:00Z</dcterms:modified>
</cp:coreProperties>
</file>